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ZÁKLADNÍ ŠKOLA  A MATEŘSKÁ ŠKOLA ČESKÝ TĚŠÍN KONTEŠINEC, příspěvková organizace,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Masarykovy sady 104/21, 737 01 Český Těšín, IČ: 72545917</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Souhlas se zpracováním osobních údajů a poučení subjektu údajů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dle obecného nařízení Evropského parlamentu a Rady (EU) 2016/679 (dále jen „Nařízení“)</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Já, níže podepsaný/á</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Jméno a příjmení</w:t>
        <w:tab/>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ab/>
        <w:tab/>
        <w:tab/>
        <w:tab/>
        <w:tab/>
        <w:tab/>
        <w:tab/>
        <w:tab/>
        <w:tab/>
        <w:tab/>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(Zákonný zástupce dítěte/žáka)</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s>
        <w:spacing w:after="280" w:before="280" w:line="240" w:lineRule="auto"/>
        <w:ind w:left="0" w:right="0" w:firstLine="0"/>
        <w:jc w:val="left"/>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Narozen/á</w:t>
        <w:tab/>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ab/>
        <w:tab/>
        <w:tab/>
        <w:tab/>
        <w:tab/>
        <w:tab/>
        <w:tab/>
        <w:tab/>
        <w:tab/>
        <w:tab/>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s>
        <w:spacing w:after="0" w:before="280" w:line="240" w:lineRule="auto"/>
        <w:ind w:left="0" w:right="0" w:firstLine="0"/>
        <w:jc w:val="left"/>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Trvale bytem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ab/>
        <w:tab/>
        <w:tab/>
        <w:tab/>
        <w:tab/>
        <w:tab/>
        <w:tab/>
        <w:tab/>
        <w:tab/>
        <w:tab/>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(dále jen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Subjekt údajů</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s>
        <w:spacing w:after="0" w:before="280" w:line="24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Jako zákonný zástupce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žáka:</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s>
        <w:spacing w:after="0" w:before="280" w:line="24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Jméno a příjmení</w:t>
        <w:tab/>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ab/>
        <w:tab/>
        <w:tab/>
        <w:tab/>
        <w:tab/>
        <w:tab/>
        <w:tab/>
        <w:tab/>
        <w:tab/>
        <w:tab/>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(dítěte/ žáka, třída)</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uděluji tímto Základní škole a mateřské škole Český Těšín Kontešinec, p.o.,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Masarykovy sady 104/21, 737 01 Český Těšín, IČ: 72545917 (dále jen „Správce”), výslovný souhlas se zpracováním  osobních údajů mého dítěte, a to za níže uvedených podmínek:</w:t>
      </w:r>
    </w:p>
    <w:tbl>
      <w:tblPr>
        <w:tblStyle w:val="Table1"/>
        <w:tblW w:w="10258.999999999998" w:type="dxa"/>
        <w:jc w:val="left"/>
        <w:tblInd w:w="-501.0" w:type="dxa"/>
        <w:tblLayout w:type="fixed"/>
        <w:tblLook w:val="0400"/>
      </w:tblPr>
      <w:tblGrid>
        <w:gridCol w:w="1440"/>
        <w:gridCol w:w="3851"/>
        <w:gridCol w:w="2029"/>
        <w:gridCol w:w="898"/>
        <w:gridCol w:w="683"/>
        <w:gridCol w:w="1358"/>
        <w:tblGridChange w:id="0">
          <w:tblGrid>
            <w:gridCol w:w="1440"/>
            <w:gridCol w:w="3851"/>
            <w:gridCol w:w="2029"/>
            <w:gridCol w:w="898"/>
            <w:gridCol w:w="683"/>
            <w:gridCol w:w="1358"/>
          </w:tblGrid>
        </w:tblGridChange>
      </w:tblGrid>
      <w:tr>
        <w:trPr>
          <w:cantSplit w:val="0"/>
          <w:trHeight w:val="384"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1">
            <w:pPr>
              <w:widowControl w:val="0"/>
              <w:spacing w:after="0" w:before="0" w:line="240" w:lineRule="auto"/>
              <w:jc w:val="center"/>
              <w:rPr>
                <w:rFonts w:ascii="Calibri" w:cs="Calibri" w:eastAsia="Calibri" w:hAnsi="Calibri"/>
                <w:b w:val="1"/>
                <w:color w:val="000000"/>
                <w:sz w:val="18"/>
                <w:szCs w:val="18"/>
              </w:rPr>
            </w:pPr>
            <w:r w:rsidDel="00000000" w:rsidR="00000000" w:rsidRPr="00000000">
              <w:rPr>
                <w:b w:val="1"/>
                <w:color w:val="000000"/>
                <w:sz w:val="18"/>
                <w:szCs w:val="18"/>
                <w:rtl w:val="0"/>
              </w:rPr>
              <w:t xml:space="preserve">Osobní údaje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2">
            <w:pPr>
              <w:widowControl w:val="0"/>
              <w:spacing w:after="0" w:before="0" w:line="240" w:lineRule="auto"/>
              <w:jc w:val="center"/>
              <w:rPr>
                <w:rFonts w:ascii="Calibri" w:cs="Calibri" w:eastAsia="Calibri" w:hAnsi="Calibri"/>
                <w:b w:val="1"/>
                <w:color w:val="000000"/>
                <w:sz w:val="18"/>
                <w:szCs w:val="18"/>
              </w:rPr>
            </w:pPr>
            <w:r w:rsidDel="00000000" w:rsidR="00000000" w:rsidRPr="00000000">
              <w:rPr>
                <w:b w:val="1"/>
                <w:color w:val="000000"/>
                <w:sz w:val="18"/>
                <w:szCs w:val="18"/>
                <w:rtl w:val="0"/>
              </w:rPr>
              <w:t xml:space="preserve">Účelem zpracování osobních údajů</w:t>
            </w:r>
            <w:r w:rsidDel="00000000" w:rsidR="00000000" w:rsidRPr="00000000">
              <w:rPr>
                <w:rtl w:val="0"/>
              </w:rPr>
            </w:r>
          </w:p>
        </w:tc>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3">
            <w:pPr>
              <w:widowControl w:val="0"/>
              <w:spacing w:after="0" w:before="0" w:line="240" w:lineRule="auto"/>
              <w:jc w:val="center"/>
              <w:rPr>
                <w:rFonts w:ascii="Calibri" w:cs="Calibri" w:eastAsia="Calibri" w:hAnsi="Calibri"/>
                <w:b w:val="1"/>
                <w:color w:val="000000"/>
                <w:sz w:val="18"/>
                <w:szCs w:val="18"/>
              </w:rPr>
            </w:pPr>
            <w:r w:rsidDel="00000000" w:rsidR="00000000" w:rsidRPr="00000000">
              <w:rPr>
                <w:b w:val="1"/>
                <w:color w:val="000000"/>
                <w:sz w:val="18"/>
                <w:szCs w:val="18"/>
                <w:rtl w:val="0"/>
              </w:rPr>
              <w:t xml:space="preserve">Uveřejnění</w:t>
            </w:r>
            <w:r w:rsidDel="00000000" w:rsidR="00000000" w:rsidRPr="00000000">
              <w:rPr>
                <w:rtl w:val="0"/>
              </w:rPr>
            </w:r>
          </w:p>
        </w:tc>
        <w:tc>
          <w:tcPr>
            <w:gridSpan w:val="2"/>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14">
            <w:pPr>
              <w:widowControl w:val="0"/>
              <w:spacing w:after="0" w:before="0" w:line="240" w:lineRule="auto"/>
              <w:jc w:val="center"/>
              <w:rPr>
                <w:rFonts w:ascii="Calibri" w:cs="Calibri" w:eastAsia="Calibri" w:hAnsi="Calibri"/>
                <w:b w:val="1"/>
                <w:color w:val="000000"/>
                <w:sz w:val="18"/>
                <w:szCs w:val="18"/>
              </w:rPr>
            </w:pPr>
            <w:r w:rsidDel="00000000" w:rsidR="00000000" w:rsidRPr="00000000">
              <w:rPr>
                <w:b w:val="1"/>
                <w:color w:val="000000"/>
                <w:sz w:val="18"/>
                <w:szCs w:val="18"/>
                <w:rtl w:val="0"/>
              </w:rPr>
              <w:t xml:space="preserve">Souhlas</w:t>
            </w:r>
            <w:r w:rsidDel="00000000" w:rsidR="00000000" w:rsidRPr="00000000">
              <w:rPr>
                <w:rtl w:val="0"/>
              </w:rPr>
            </w:r>
          </w:p>
        </w:tc>
        <w:tc>
          <w:tcPr>
            <w:vMerge w:val="restart"/>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6">
            <w:pPr>
              <w:widowControl w:val="0"/>
              <w:spacing w:after="0" w:before="0" w:line="240" w:lineRule="auto"/>
              <w:jc w:val="center"/>
              <w:rPr>
                <w:rFonts w:ascii="Calibri" w:cs="Calibri" w:eastAsia="Calibri" w:hAnsi="Calibri"/>
                <w:b w:val="1"/>
                <w:color w:val="000000"/>
                <w:sz w:val="18"/>
                <w:szCs w:val="18"/>
              </w:rPr>
            </w:pPr>
            <w:r w:rsidDel="00000000" w:rsidR="00000000" w:rsidRPr="00000000">
              <w:rPr>
                <w:b w:val="1"/>
                <w:color w:val="000000"/>
                <w:sz w:val="18"/>
                <w:szCs w:val="18"/>
                <w:rtl w:val="0"/>
              </w:rPr>
              <w:t xml:space="preserve">Doba poskytnutí souhlasu</w:t>
            </w:r>
            <w:r w:rsidDel="00000000" w:rsidR="00000000" w:rsidRPr="00000000">
              <w:rPr>
                <w:rtl w:val="0"/>
              </w:rPr>
            </w:r>
          </w:p>
        </w:tc>
      </w:tr>
      <w:tr>
        <w:trPr>
          <w:cantSplit w:val="0"/>
          <w:trHeight w:val="324"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8"/>
                <w:szCs w:val="18"/>
              </w:rPr>
            </w:pP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1A">
            <w:pPr>
              <w:widowControl w:val="0"/>
              <w:spacing w:after="0" w:before="0" w:line="240" w:lineRule="auto"/>
              <w:jc w:val="center"/>
              <w:rPr>
                <w:rFonts w:ascii="Calibri" w:cs="Calibri" w:eastAsia="Calibri" w:hAnsi="Calibri"/>
                <w:color w:val="000000"/>
                <w:sz w:val="18"/>
                <w:szCs w:val="18"/>
              </w:rPr>
            </w:pPr>
            <w:r w:rsidDel="00000000" w:rsidR="00000000" w:rsidRPr="00000000">
              <w:rPr>
                <w:color w:val="000000"/>
                <w:sz w:val="18"/>
                <w:szCs w:val="18"/>
                <w:rtl w:val="0"/>
              </w:rPr>
              <w:t xml:space="preserve">ANO</w:t>
            </w: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1B">
            <w:pPr>
              <w:widowControl w:val="0"/>
              <w:spacing w:after="0" w:before="0" w:line="240" w:lineRule="auto"/>
              <w:jc w:val="center"/>
              <w:rPr>
                <w:rFonts w:ascii="Calibri" w:cs="Calibri" w:eastAsia="Calibri" w:hAnsi="Calibri"/>
                <w:color w:val="000000"/>
                <w:sz w:val="18"/>
                <w:szCs w:val="18"/>
              </w:rPr>
            </w:pPr>
            <w:r w:rsidDel="00000000" w:rsidR="00000000" w:rsidRPr="00000000">
              <w:rPr>
                <w:color w:val="000000"/>
                <w:sz w:val="18"/>
                <w:szCs w:val="18"/>
                <w:rtl w:val="0"/>
              </w:rPr>
              <w:t xml:space="preserve">NE</w:t>
            </w:r>
            <w:r w:rsidDel="00000000" w:rsidR="00000000" w:rsidRPr="00000000">
              <w:rPr>
                <w:rtl w:val="0"/>
              </w:rPr>
            </w:r>
          </w:p>
        </w:tc>
        <w:tc>
          <w:tcPr>
            <w:vMerge w:val="continue"/>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8"/>
                <w:szCs w:val="18"/>
              </w:rPr>
            </w:pPr>
            <w:r w:rsidDel="00000000" w:rsidR="00000000" w:rsidRPr="00000000">
              <w:rPr>
                <w:rtl w:val="0"/>
              </w:rPr>
            </w:r>
          </w:p>
        </w:tc>
      </w:tr>
      <w:tr>
        <w:trPr>
          <w:cantSplit w:val="0"/>
          <w:trHeight w:val="904" w:hRule="atLeast"/>
          <w:tblHeader w:val="0"/>
        </w:trPr>
        <w:tc>
          <w:tcPr>
            <w:vMerge w:val="restart"/>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D">
            <w:pPr>
              <w:widowControl w:val="0"/>
              <w:spacing w:after="0" w:before="0" w:line="240" w:lineRule="auto"/>
              <w:jc w:val="center"/>
              <w:rPr>
                <w:rFonts w:ascii="Calibri" w:cs="Calibri" w:eastAsia="Calibri" w:hAnsi="Calibri"/>
                <w:color w:val="000000"/>
                <w:sz w:val="16"/>
                <w:szCs w:val="16"/>
              </w:rPr>
            </w:pPr>
            <w:r w:rsidDel="00000000" w:rsidR="00000000" w:rsidRPr="00000000">
              <w:rPr>
                <w:color w:val="000000"/>
                <w:sz w:val="16"/>
                <w:szCs w:val="16"/>
                <w:rtl w:val="0"/>
              </w:rPr>
              <w:t xml:space="preserve">Jméno, příjmení, datum narození, třída, dosažené výsledky, výtvarné/ písemné dílo</w:t>
            </w:r>
            <w:r w:rsidDel="00000000" w:rsidR="00000000" w:rsidRPr="00000000">
              <w:rPr>
                <w:rtl w:val="0"/>
              </w:rPr>
            </w:r>
          </w:p>
        </w:tc>
        <w:tc>
          <w:tcPr>
            <w:vMerge w:val="restart"/>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E">
            <w:pPr>
              <w:widowControl w:val="0"/>
              <w:spacing w:after="0" w:before="0" w:line="240" w:lineRule="auto"/>
              <w:jc w:val="center"/>
              <w:rPr>
                <w:rFonts w:ascii="Calibri" w:cs="Calibri" w:eastAsia="Calibri" w:hAnsi="Calibri"/>
                <w:color w:val="000000"/>
                <w:sz w:val="16"/>
                <w:szCs w:val="16"/>
              </w:rPr>
            </w:pPr>
            <w:r w:rsidDel="00000000" w:rsidR="00000000" w:rsidRPr="00000000">
              <w:rPr>
                <w:color w:val="000000"/>
                <w:sz w:val="16"/>
                <w:szCs w:val="16"/>
                <w:rtl w:val="0"/>
              </w:rPr>
              <w:t xml:space="preserve">Údaje požadované při účasti dětí/žáků na školních a mimoškolních akcích sportovních/kulturních/naukovědních/uměleckých                (soutěže, olympiády)</w:t>
            </w: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1F">
            <w:pPr>
              <w:widowControl w:val="0"/>
              <w:spacing w:after="0" w:before="0" w:line="240" w:lineRule="auto"/>
              <w:jc w:val="center"/>
              <w:rPr>
                <w:rFonts w:ascii="Calibri" w:cs="Calibri" w:eastAsia="Calibri" w:hAnsi="Calibri"/>
                <w:color w:val="000000"/>
                <w:sz w:val="16"/>
                <w:szCs w:val="16"/>
              </w:rPr>
            </w:pPr>
            <w:r w:rsidDel="00000000" w:rsidR="00000000" w:rsidRPr="00000000">
              <w:rPr>
                <w:color w:val="000000"/>
                <w:sz w:val="16"/>
                <w:szCs w:val="16"/>
                <w:rtl w:val="0"/>
              </w:rPr>
              <w:t xml:space="preserve">Webové stránky školy, školní publikace, vyvěšení na nástěnkách a dalších veřejně dostupných prostorách školy, výroční zprávy</w:t>
            </w: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20">
            <w:pPr>
              <w:widowControl w:val="0"/>
              <w:spacing w:after="0" w:before="0" w:line="240" w:lineRule="auto"/>
              <w:jc w:val="center"/>
              <w:rPr>
                <w:rFonts w:ascii="Calibri" w:cs="Calibri" w:eastAsia="Calibri" w:hAnsi="Calibri"/>
                <w:color w:val="000000"/>
                <w:sz w:val="16"/>
                <w:szCs w:val="16"/>
              </w:rPr>
            </w:pPr>
            <w:r w:rsidDel="00000000" w:rsidR="00000000" w:rsidRPr="00000000">
              <w:rPr>
                <w:color w:val="000000"/>
                <w:sz w:val="16"/>
                <w:szCs w:val="16"/>
                <w:rtl w:val="0"/>
              </w:rPr>
              <w:t xml:space="preserve">ANO</w:t>
            </w: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21">
            <w:pPr>
              <w:widowControl w:val="0"/>
              <w:spacing w:after="0" w:before="0" w:line="240" w:lineRule="auto"/>
              <w:jc w:val="center"/>
              <w:rPr>
                <w:rFonts w:ascii="Calibri" w:cs="Calibri" w:eastAsia="Calibri" w:hAnsi="Calibri"/>
                <w:color w:val="000000"/>
                <w:sz w:val="16"/>
                <w:szCs w:val="16"/>
              </w:rPr>
            </w:pPr>
            <w:r w:rsidDel="00000000" w:rsidR="00000000" w:rsidRPr="00000000">
              <w:rPr>
                <w:color w:val="000000"/>
                <w:sz w:val="16"/>
                <w:szCs w:val="16"/>
                <w:rtl w:val="0"/>
              </w:rPr>
              <w:t xml:space="preserve">NE</w:t>
            </w: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22">
            <w:pPr>
              <w:widowControl w:val="0"/>
              <w:spacing w:after="0" w:before="0" w:line="240" w:lineRule="auto"/>
              <w:jc w:val="center"/>
              <w:rPr>
                <w:rFonts w:ascii="Calibri" w:cs="Calibri" w:eastAsia="Calibri" w:hAnsi="Calibri"/>
                <w:color w:val="000000"/>
                <w:sz w:val="16"/>
                <w:szCs w:val="16"/>
              </w:rPr>
            </w:pPr>
            <w:r w:rsidDel="00000000" w:rsidR="00000000" w:rsidRPr="00000000">
              <w:rPr>
                <w:color w:val="000000"/>
                <w:sz w:val="16"/>
                <w:szCs w:val="16"/>
                <w:rtl w:val="0"/>
              </w:rPr>
              <w:t xml:space="preserve">Po dobu školní docházky a 2 roky po ukončení školní docházky</w:t>
            </w:r>
            <w:r w:rsidDel="00000000" w:rsidR="00000000" w:rsidRPr="00000000">
              <w:rPr>
                <w:rtl w:val="0"/>
              </w:rPr>
            </w:r>
          </w:p>
        </w:tc>
      </w:tr>
      <w:tr>
        <w:trPr>
          <w:cantSplit w:val="0"/>
          <w:trHeight w:val="984" w:hRule="atLeast"/>
          <w:tblHeader w:val="0"/>
        </w:trPr>
        <w:tc>
          <w:tcPr>
            <w:vMerge w:val="continue"/>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25">
            <w:pPr>
              <w:widowControl w:val="0"/>
              <w:spacing w:after="0" w:before="0" w:line="240" w:lineRule="auto"/>
              <w:jc w:val="center"/>
              <w:rPr>
                <w:rFonts w:ascii="Calibri" w:cs="Calibri" w:eastAsia="Calibri" w:hAnsi="Calibri"/>
                <w:color w:val="000000"/>
                <w:sz w:val="16"/>
                <w:szCs w:val="16"/>
              </w:rPr>
            </w:pPr>
            <w:r w:rsidDel="00000000" w:rsidR="00000000" w:rsidRPr="00000000">
              <w:rPr>
                <w:color w:val="000000"/>
                <w:sz w:val="16"/>
                <w:szCs w:val="16"/>
                <w:rtl w:val="0"/>
              </w:rPr>
              <w:t xml:space="preserve">Propagace v médiích zřizovatele (webové stránky, sociální sítě, nástěnky, vývěsky), regionální televize, tisk</w:t>
            </w: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26">
            <w:pPr>
              <w:widowControl w:val="0"/>
              <w:spacing w:after="0" w:before="0" w:line="240" w:lineRule="auto"/>
              <w:jc w:val="center"/>
              <w:rPr>
                <w:rFonts w:ascii="Calibri" w:cs="Calibri" w:eastAsia="Calibri" w:hAnsi="Calibri"/>
                <w:color w:val="000000"/>
                <w:sz w:val="16"/>
                <w:szCs w:val="16"/>
              </w:rPr>
            </w:pPr>
            <w:r w:rsidDel="00000000" w:rsidR="00000000" w:rsidRPr="00000000">
              <w:rPr>
                <w:color w:val="000000"/>
                <w:sz w:val="16"/>
                <w:szCs w:val="16"/>
                <w:rtl w:val="0"/>
              </w:rPr>
              <w:t xml:space="preserve">ANO</w:t>
            </w: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27">
            <w:pPr>
              <w:widowControl w:val="0"/>
              <w:spacing w:after="0" w:before="0" w:line="240" w:lineRule="auto"/>
              <w:jc w:val="center"/>
              <w:rPr>
                <w:rFonts w:ascii="Calibri" w:cs="Calibri" w:eastAsia="Calibri" w:hAnsi="Calibri"/>
                <w:color w:val="000000"/>
                <w:sz w:val="16"/>
                <w:szCs w:val="16"/>
              </w:rPr>
            </w:pPr>
            <w:r w:rsidDel="00000000" w:rsidR="00000000" w:rsidRPr="00000000">
              <w:rPr>
                <w:color w:val="000000"/>
                <w:sz w:val="16"/>
                <w:szCs w:val="16"/>
                <w:rtl w:val="0"/>
              </w:rPr>
              <w:t xml:space="preserve">NE</w:t>
            </w: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28">
            <w:pPr>
              <w:widowControl w:val="0"/>
              <w:spacing w:after="0" w:before="0" w:line="240" w:lineRule="auto"/>
              <w:jc w:val="center"/>
              <w:rPr>
                <w:rFonts w:ascii="Calibri" w:cs="Calibri" w:eastAsia="Calibri" w:hAnsi="Calibri"/>
                <w:color w:val="000000"/>
                <w:sz w:val="16"/>
                <w:szCs w:val="16"/>
              </w:rPr>
            </w:pPr>
            <w:r w:rsidDel="00000000" w:rsidR="00000000" w:rsidRPr="00000000">
              <w:rPr>
                <w:color w:val="000000"/>
                <w:sz w:val="16"/>
                <w:szCs w:val="16"/>
                <w:rtl w:val="0"/>
              </w:rPr>
              <w:t xml:space="preserve">Po dobu školní docházky a 2 roky po ukončení školní docházky</w:t>
            </w:r>
            <w:r w:rsidDel="00000000" w:rsidR="00000000" w:rsidRPr="00000000">
              <w:rPr>
                <w:rtl w:val="0"/>
              </w:rPr>
            </w:r>
          </w:p>
        </w:tc>
      </w:tr>
      <w:tr>
        <w:trPr>
          <w:cantSplit w:val="0"/>
          <w:trHeight w:val="846" w:hRule="atLeast"/>
          <w:tblHeader w:val="0"/>
        </w:trPr>
        <w:tc>
          <w:tcPr>
            <w:vMerge w:val="continue"/>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2B">
            <w:pPr>
              <w:widowControl w:val="0"/>
              <w:spacing w:after="0" w:before="0" w:line="240" w:lineRule="auto"/>
              <w:jc w:val="center"/>
              <w:rPr>
                <w:rFonts w:ascii="Calibri" w:cs="Calibri" w:eastAsia="Calibri" w:hAnsi="Calibri"/>
                <w:color w:val="000000"/>
                <w:sz w:val="16"/>
                <w:szCs w:val="16"/>
              </w:rPr>
            </w:pPr>
            <w:r w:rsidDel="00000000" w:rsidR="00000000" w:rsidRPr="00000000">
              <w:rPr>
                <w:color w:val="000000"/>
                <w:sz w:val="16"/>
                <w:szCs w:val="16"/>
                <w:rtl w:val="0"/>
              </w:rPr>
              <w:t xml:space="preserve">Propagace v médiích pořádající instituce  (webové stránky, sociální sítě, nástěnky, vývěsky)</w:t>
            </w: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2C">
            <w:pPr>
              <w:widowControl w:val="0"/>
              <w:spacing w:after="0" w:before="0" w:line="240" w:lineRule="auto"/>
              <w:jc w:val="center"/>
              <w:rPr>
                <w:rFonts w:ascii="Calibri" w:cs="Calibri" w:eastAsia="Calibri" w:hAnsi="Calibri"/>
                <w:color w:val="000000"/>
                <w:sz w:val="16"/>
                <w:szCs w:val="16"/>
              </w:rPr>
            </w:pPr>
            <w:r w:rsidDel="00000000" w:rsidR="00000000" w:rsidRPr="00000000">
              <w:rPr>
                <w:color w:val="000000"/>
                <w:sz w:val="16"/>
                <w:szCs w:val="16"/>
                <w:rtl w:val="0"/>
              </w:rPr>
              <w:t xml:space="preserve">ANO</w:t>
            </w: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2D">
            <w:pPr>
              <w:widowControl w:val="0"/>
              <w:spacing w:after="0" w:before="0" w:line="240" w:lineRule="auto"/>
              <w:jc w:val="center"/>
              <w:rPr>
                <w:rFonts w:ascii="Calibri" w:cs="Calibri" w:eastAsia="Calibri" w:hAnsi="Calibri"/>
                <w:color w:val="000000"/>
                <w:sz w:val="16"/>
                <w:szCs w:val="16"/>
              </w:rPr>
            </w:pPr>
            <w:r w:rsidDel="00000000" w:rsidR="00000000" w:rsidRPr="00000000">
              <w:rPr>
                <w:color w:val="000000"/>
                <w:sz w:val="16"/>
                <w:szCs w:val="16"/>
                <w:rtl w:val="0"/>
              </w:rPr>
              <w:t xml:space="preserve">NE</w:t>
            </w: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2E">
            <w:pPr>
              <w:widowControl w:val="0"/>
              <w:spacing w:after="0" w:before="0" w:line="240" w:lineRule="auto"/>
              <w:jc w:val="center"/>
              <w:rPr>
                <w:rFonts w:ascii="Calibri" w:cs="Calibri" w:eastAsia="Calibri" w:hAnsi="Calibri"/>
                <w:color w:val="000000"/>
                <w:sz w:val="16"/>
                <w:szCs w:val="16"/>
              </w:rPr>
            </w:pPr>
            <w:r w:rsidDel="00000000" w:rsidR="00000000" w:rsidRPr="00000000">
              <w:rPr>
                <w:color w:val="000000"/>
                <w:sz w:val="16"/>
                <w:szCs w:val="16"/>
                <w:rtl w:val="0"/>
              </w:rPr>
              <w:t xml:space="preserve">Po dobu školní docházky a 2 roky po ukončení školní docházky</w:t>
            </w:r>
            <w:r w:rsidDel="00000000" w:rsidR="00000000" w:rsidRPr="00000000">
              <w:rPr>
                <w:rtl w:val="0"/>
              </w:rPr>
            </w:r>
          </w:p>
        </w:tc>
      </w:tr>
      <w:tr>
        <w:trPr>
          <w:cantSplit w:val="0"/>
          <w:trHeight w:val="844" w:hRule="atLeast"/>
          <w:tblHeader w:val="0"/>
        </w:trPr>
        <w:tc>
          <w:tcPr>
            <w:vMerge w:val="restart"/>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F">
            <w:pPr>
              <w:widowControl w:val="0"/>
              <w:spacing w:after="0" w:before="0" w:line="240" w:lineRule="auto"/>
              <w:jc w:val="center"/>
              <w:rPr>
                <w:rFonts w:ascii="Calibri" w:cs="Calibri" w:eastAsia="Calibri" w:hAnsi="Calibri"/>
                <w:color w:val="000000"/>
                <w:sz w:val="16"/>
                <w:szCs w:val="16"/>
              </w:rPr>
            </w:pPr>
            <w:r w:rsidDel="00000000" w:rsidR="00000000" w:rsidRPr="00000000">
              <w:rPr>
                <w:color w:val="000000"/>
                <w:sz w:val="16"/>
                <w:szCs w:val="16"/>
                <w:rtl w:val="0"/>
              </w:rPr>
              <w:t xml:space="preserve">Audio-video záznam žáka</w:t>
            </w:r>
            <w:r w:rsidDel="00000000" w:rsidR="00000000" w:rsidRPr="00000000">
              <w:rPr>
                <w:rtl w:val="0"/>
              </w:rPr>
            </w:r>
          </w:p>
        </w:tc>
        <w:tc>
          <w:tcPr>
            <w:vMerge w:val="restart"/>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0">
            <w:pPr>
              <w:widowControl w:val="0"/>
              <w:spacing w:after="0" w:before="0" w:line="240" w:lineRule="auto"/>
              <w:jc w:val="center"/>
              <w:rPr>
                <w:rFonts w:ascii="Calibri" w:cs="Calibri" w:eastAsia="Calibri" w:hAnsi="Calibri"/>
                <w:color w:val="000000"/>
                <w:sz w:val="16"/>
                <w:szCs w:val="16"/>
              </w:rPr>
            </w:pPr>
            <w:r w:rsidDel="00000000" w:rsidR="00000000" w:rsidRPr="00000000">
              <w:rPr>
                <w:color w:val="000000"/>
                <w:sz w:val="16"/>
                <w:szCs w:val="16"/>
                <w:rtl w:val="0"/>
              </w:rPr>
              <w:t xml:space="preserve">Prezentace a zachycení školy na školních a mimoškolních akcích</w:t>
            </w: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31">
            <w:pPr>
              <w:widowControl w:val="0"/>
              <w:spacing w:after="0" w:before="0" w:line="240" w:lineRule="auto"/>
              <w:jc w:val="center"/>
              <w:rPr>
                <w:rFonts w:ascii="Calibri" w:cs="Calibri" w:eastAsia="Calibri" w:hAnsi="Calibri"/>
                <w:color w:val="000000"/>
                <w:sz w:val="16"/>
                <w:szCs w:val="16"/>
              </w:rPr>
            </w:pPr>
            <w:r w:rsidDel="00000000" w:rsidR="00000000" w:rsidRPr="00000000">
              <w:rPr>
                <w:color w:val="000000"/>
                <w:sz w:val="16"/>
                <w:szCs w:val="16"/>
                <w:rtl w:val="0"/>
              </w:rPr>
              <w:t xml:space="preserve">Webové stránky školy, školní audiovideo prezentace</w:t>
            </w: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32">
            <w:pPr>
              <w:widowControl w:val="0"/>
              <w:spacing w:after="0" w:before="0" w:line="240" w:lineRule="auto"/>
              <w:jc w:val="center"/>
              <w:rPr>
                <w:rFonts w:ascii="Calibri" w:cs="Calibri" w:eastAsia="Calibri" w:hAnsi="Calibri"/>
                <w:color w:val="000000"/>
                <w:sz w:val="16"/>
                <w:szCs w:val="16"/>
              </w:rPr>
            </w:pPr>
            <w:r w:rsidDel="00000000" w:rsidR="00000000" w:rsidRPr="00000000">
              <w:rPr>
                <w:color w:val="000000"/>
                <w:sz w:val="16"/>
                <w:szCs w:val="16"/>
                <w:rtl w:val="0"/>
              </w:rPr>
              <w:t xml:space="preserve">ANO</w:t>
            </w: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33">
            <w:pPr>
              <w:widowControl w:val="0"/>
              <w:spacing w:after="0" w:before="0" w:line="240" w:lineRule="auto"/>
              <w:jc w:val="center"/>
              <w:rPr>
                <w:rFonts w:ascii="Calibri" w:cs="Calibri" w:eastAsia="Calibri" w:hAnsi="Calibri"/>
                <w:color w:val="000000"/>
                <w:sz w:val="16"/>
                <w:szCs w:val="16"/>
              </w:rPr>
            </w:pPr>
            <w:r w:rsidDel="00000000" w:rsidR="00000000" w:rsidRPr="00000000">
              <w:rPr>
                <w:color w:val="000000"/>
                <w:sz w:val="16"/>
                <w:szCs w:val="16"/>
                <w:rtl w:val="0"/>
              </w:rPr>
              <w:t xml:space="preserve">NE</w:t>
            </w: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34">
            <w:pPr>
              <w:widowControl w:val="0"/>
              <w:spacing w:after="0" w:before="0" w:line="240" w:lineRule="auto"/>
              <w:jc w:val="center"/>
              <w:rPr>
                <w:rFonts w:ascii="Calibri" w:cs="Calibri" w:eastAsia="Calibri" w:hAnsi="Calibri"/>
                <w:color w:val="000000"/>
                <w:sz w:val="16"/>
                <w:szCs w:val="16"/>
              </w:rPr>
            </w:pPr>
            <w:r w:rsidDel="00000000" w:rsidR="00000000" w:rsidRPr="00000000">
              <w:rPr>
                <w:color w:val="000000"/>
                <w:sz w:val="16"/>
                <w:szCs w:val="16"/>
                <w:rtl w:val="0"/>
              </w:rPr>
              <w:t xml:space="preserve">Po dobu školní docházky a 2 roky po ukončení školní docházky</w:t>
            </w:r>
            <w:r w:rsidDel="00000000" w:rsidR="00000000" w:rsidRPr="00000000">
              <w:rPr>
                <w:rtl w:val="0"/>
              </w:rPr>
            </w:r>
          </w:p>
        </w:tc>
      </w:tr>
      <w:tr>
        <w:trPr>
          <w:cantSplit w:val="0"/>
          <w:trHeight w:val="700" w:hRule="atLeast"/>
          <w:tblHeader w:val="0"/>
        </w:trPr>
        <w:tc>
          <w:tcPr>
            <w:vMerge w:val="continue"/>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37">
            <w:pPr>
              <w:widowControl w:val="0"/>
              <w:spacing w:after="0" w:before="0" w:line="240" w:lineRule="auto"/>
              <w:jc w:val="center"/>
              <w:rPr>
                <w:rFonts w:ascii="Calibri" w:cs="Calibri" w:eastAsia="Calibri" w:hAnsi="Calibri"/>
                <w:color w:val="000000"/>
                <w:sz w:val="16"/>
                <w:szCs w:val="16"/>
              </w:rPr>
            </w:pPr>
            <w:r w:rsidDel="00000000" w:rsidR="00000000" w:rsidRPr="00000000">
              <w:rPr>
                <w:color w:val="000000"/>
                <w:sz w:val="16"/>
                <w:szCs w:val="16"/>
                <w:rtl w:val="0"/>
              </w:rPr>
              <w:t xml:space="preserve">Propagace v médiích zřizovatele, regionální televize</w:t>
            </w: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38">
            <w:pPr>
              <w:widowControl w:val="0"/>
              <w:spacing w:after="0" w:before="0" w:line="240" w:lineRule="auto"/>
              <w:jc w:val="center"/>
              <w:rPr>
                <w:rFonts w:ascii="Calibri" w:cs="Calibri" w:eastAsia="Calibri" w:hAnsi="Calibri"/>
                <w:color w:val="000000"/>
                <w:sz w:val="16"/>
                <w:szCs w:val="16"/>
              </w:rPr>
            </w:pPr>
            <w:r w:rsidDel="00000000" w:rsidR="00000000" w:rsidRPr="00000000">
              <w:rPr>
                <w:color w:val="000000"/>
                <w:sz w:val="16"/>
                <w:szCs w:val="16"/>
                <w:rtl w:val="0"/>
              </w:rPr>
              <w:t xml:space="preserve">ANO</w:t>
            </w: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39">
            <w:pPr>
              <w:widowControl w:val="0"/>
              <w:spacing w:after="0" w:before="0" w:line="240" w:lineRule="auto"/>
              <w:jc w:val="center"/>
              <w:rPr>
                <w:rFonts w:ascii="Calibri" w:cs="Calibri" w:eastAsia="Calibri" w:hAnsi="Calibri"/>
                <w:color w:val="000000"/>
                <w:sz w:val="16"/>
                <w:szCs w:val="16"/>
              </w:rPr>
            </w:pPr>
            <w:r w:rsidDel="00000000" w:rsidR="00000000" w:rsidRPr="00000000">
              <w:rPr>
                <w:color w:val="000000"/>
                <w:sz w:val="16"/>
                <w:szCs w:val="16"/>
                <w:rtl w:val="0"/>
              </w:rPr>
              <w:t xml:space="preserve">NE</w:t>
            </w: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3A">
            <w:pPr>
              <w:widowControl w:val="0"/>
              <w:spacing w:after="0" w:before="0" w:line="240" w:lineRule="auto"/>
              <w:jc w:val="center"/>
              <w:rPr>
                <w:rFonts w:ascii="Calibri" w:cs="Calibri" w:eastAsia="Calibri" w:hAnsi="Calibri"/>
                <w:color w:val="000000"/>
                <w:sz w:val="16"/>
                <w:szCs w:val="16"/>
              </w:rPr>
            </w:pPr>
            <w:r w:rsidDel="00000000" w:rsidR="00000000" w:rsidRPr="00000000">
              <w:rPr>
                <w:color w:val="000000"/>
                <w:sz w:val="16"/>
                <w:szCs w:val="16"/>
                <w:rtl w:val="0"/>
              </w:rPr>
              <w:t xml:space="preserve">Po dobu školní docházky a 2 roky po ukončení školní docházky</w:t>
            </w:r>
            <w:r w:rsidDel="00000000" w:rsidR="00000000" w:rsidRPr="00000000">
              <w:rPr>
                <w:rtl w:val="0"/>
              </w:rPr>
            </w:r>
          </w:p>
        </w:tc>
      </w:tr>
      <w:tr>
        <w:trPr>
          <w:cantSplit w:val="0"/>
          <w:trHeight w:val="896" w:hRule="atLeast"/>
          <w:tblHeader w:val="0"/>
        </w:trPr>
        <w:tc>
          <w:tcPr>
            <w:vMerge w:val="restart"/>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B">
            <w:pPr>
              <w:widowControl w:val="0"/>
              <w:spacing w:after="0" w:before="0" w:line="240" w:lineRule="auto"/>
              <w:jc w:val="center"/>
              <w:rPr>
                <w:rFonts w:ascii="Calibri" w:cs="Calibri" w:eastAsia="Calibri" w:hAnsi="Calibri"/>
                <w:color w:val="000000"/>
                <w:sz w:val="16"/>
                <w:szCs w:val="16"/>
              </w:rPr>
            </w:pPr>
            <w:r w:rsidDel="00000000" w:rsidR="00000000" w:rsidRPr="00000000">
              <w:rPr>
                <w:color w:val="000000"/>
                <w:sz w:val="16"/>
                <w:szCs w:val="16"/>
                <w:rtl w:val="0"/>
              </w:rPr>
              <w:t xml:space="preserve">Fotografie žáka</w:t>
            </w:r>
            <w:r w:rsidDel="00000000" w:rsidR="00000000" w:rsidRPr="00000000">
              <w:rPr>
                <w:rtl w:val="0"/>
              </w:rPr>
            </w:r>
          </w:p>
        </w:tc>
        <w:tc>
          <w:tcPr>
            <w:vMerge w:val="restart"/>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C">
            <w:pPr>
              <w:widowControl w:val="0"/>
              <w:spacing w:after="0" w:before="0" w:line="240" w:lineRule="auto"/>
              <w:jc w:val="center"/>
              <w:rPr>
                <w:rFonts w:ascii="Calibri" w:cs="Calibri" w:eastAsia="Calibri" w:hAnsi="Calibri"/>
                <w:color w:val="000000"/>
                <w:sz w:val="16"/>
                <w:szCs w:val="16"/>
              </w:rPr>
            </w:pPr>
            <w:r w:rsidDel="00000000" w:rsidR="00000000" w:rsidRPr="00000000">
              <w:rPr>
                <w:color w:val="000000"/>
                <w:sz w:val="16"/>
                <w:szCs w:val="16"/>
                <w:rtl w:val="0"/>
              </w:rPr>
              <w:t xml:space="preserve">Prezentace a zachycení školy na školních a mimoškolních akcích</w:t>
            </w: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3D">
            <w:pPr>
              <w:widowControl w:val="0"/>
              <w:spacing w:after="0" w:before="0" w:line="240" w:lineRule="auto"/>
              <w:jc w:val="center"/>
              <w:rPr>
                <w:rFonts w:ascii="Calibri" w:cs="Calibri" w:eastAsia="Calibri" w:hAnsi="Calibri"/>
                <w:color w:val="000000"/>
                <w:sz w:val="16"/>
                <w:szCs w:val="16"/>
              </w:rPr>
            </w:pPr>
            <w:r w:rsidDel="00000000" w:rsidR="00000000" w:rsidRPr="00000000">
              <w:rPr>
                <w:color w:val="000000"/>
                <w:sz w:val="16"/>
                <w:szCs w:val="16"/>
                <w:rtl w:val="0"/>
              </w:rPr>
              <w:t xml:space="preserve">Webové stránky školy, školní publikace, kronika, ročenka,vyvěšení na nástěnkách a dalších veřejně dostupných prostorách školy</w:t>
            </w: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3E">
            <w:pPr>
              <w:widowControl w:val="0"/>
              <w:spacing w:after="0" w:before="0" w:line="240" w:lineRule="auto"/>
              <w:jc w:val="center"/>
              <w:rPr>
                <w:rFonts w:ascii="Calibri" w:cs="Calibri" w:eastAsia="Calibri" w:hAnsi="Calibri"/>
                <w:color w:val="000000"/>
                <w:sz w:val="16"/>
                <w:szCs w:val="16"/>
              </w:rPr>
            </w:pPr>
            <w:r w:rsidDel="00000000" w:rsidR="00000000" w:rsidRPr="00000000">
              <w:rPr>
                <w:color w:val="000000"/>
                <w:sz w:val="16"/>
                <w:szCs w:val="16"/>
                <w:rtl w:val="0"/>
              </w:rPr>
              <w:t xml:space="preserve">ANO</w:t>
            </w: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3F">
            <w:pPr>
              <w:widowControl w:val="0"/>
              <w:spacing w:after="0" w:before="0" w:line="240" w:lineRule="auto"/>
              <w:jc w:val="center"/>
              <w:rPr>
                <w:rFonts w:ascii="Calibri" w:cs="Calibri" w:eastAsia="Calibri" w:hAnsi="Calibri"/>
                <w:color w:val="000000"/>
                <w:sz w:val="16"/>
                <w:szCs w:val="16"/>
              </w:rPr>
            </w:pPr>
            <w:r w:rsidDel="00000000" w:rsidR="00000000" w:rsidRPr="00000000">
              <w:rPr>
                <w:color w:val="000000"/>
                <w:sz w:val="16"/>
                <w:szCs w:val="16"/>
                <w:rtl w:val="0"/>
              </w:rPr>
              <w:t xml:space="preserve">NE</w:t>
            </w: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40">
            <w:pPr>
              <w:widowControl w:val="0"/>
              <w:spacing w:after="0" w:before="0" w:line="240" w:lineRule="auto"/>
              <w:jc w:val="center"/>
              <w:rPr>
                <w:rFonts w:ascii="Calibri" w:cs="Calibri" w:eastAsia="Calibri" w:hAnsi="Calibri"/>
                <w:color w:val="000000"/>
                <w:sz w:val="16"/>
                <w:szCs w:val="16"/>
              </w:rPr>
            </w:pPr>
            <w:r w:rsidDel="00000000" w:rsidR="00000000" w:rsidRPr="00000000">
              <w:rPr>
                <w:color w:val="000000"/>
                <w:sz w:val="16"/>
                <w:szCs w:val="16"/>
                <w:rtl w:val="0"/>
              </w:rPr>
              <w:t xml:space="preserve">Po dobu školní docházky a 2 roky po ukončení školní docházky</w:t>
            </w:r>
            <w:r w:rsidDel="00000000" w:rsidR="00000000" w:rsidRPr="00000000">
              <w:rPr>
                <w:rtl w:val="0"/>
              </w:rPr>
            </w:r>
          </w:p>
        </w:tc>
      </w:tr>
      <w:tr>
        <w:trPr>
          <w:cantSplit w:val="0"/>
          <w:trHeight w:val="837" w:hRule="atLeast"/>
          <w:tblHeader w:val="0"/>
        </w:trPr>
        <w:tc>
          <w:tcPr>
            <w:vMerge w:val="continue"/>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43">
            <w:pPr>
              <w:widowControl w:val="0"/>
              <w:spacing w:after="0" w:before="0" w:line="240" w:lineRule="auto"/>
              <w:jc w:val="center"/>
              <w:rPr>
                <w:rFonts w:ascii="Calibri" w:cs="Calibri" w:eastAsia="Calibri" w:hAnsi="Calibri"/>
                <w:color w:val="000000"/>
                <w:sz w:val="16"/>
                <w:szCs w:val="16"/>
              </w:rPr>
            </w:pPr>
            <w:r w:rsidDel="00000000" w:rsidR="00000000" w:rsidRPr="00000000">
              <w:rPr>
                <w:color w:val="000000"/>
                <w:sz w:val="16"/>
                <w:szCs w:val="16"/>
                <w:rtl w:val="0"/>
              </w:rPr>
              <w:t xml:space="preserve">Propagace v médiích zřizovatele (webové stránky, sociální sítě, nástěnky, vývěsky), regionální televize</w:t>
            </w: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44">
            <w:pPr>
              <w:widowControl w:val="0"/>
              <w:spacing w:after="0" w:before="0" w:line="240" w:lineRule="auto"/>
              <w:jc w:val="center"/>
              <w:rPr>
                <w:rFonts w:ascii="Calibri" w:cs="Calibri" w:eastAsia="Calibri" w:hAnsi="Calibri"/>
                <w:color w:val="000000"/>
                <w:sz w:val="16"/>
                <w:szCs w:val="16"/>
              </w:rPr>
            </w:pPr>
            <w:r w:rsidDel="00000000" w:rsidR="00000000" w:rsidRPr="00000000">
              <w:rPr>
                <w:color w:val="000000"/>
                <w:sz w:val="16"/>
                <w:szCs w:val="16"/>
                <w:rtl w:val="0"/>
              </w:rPr>
              <w:t xml:space="preserve">ANO</w:t>
            </w: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45">
            <w:pPr>
              <w:widowControl w:val="0"/>
              <w:spacing w:after="0" w:before="0" w:line="240" w:lineRule="auto"/>
              <w:jc w:val="center"/>
              <w:rPr>
                <w:rFonts w:ascii="Calibri" w:cs="Calibri" w:eastAsia="Calibri" w:hAnsi="Calibri"/>
                <w:color w:val="000000"/>
                <w:sz w:val="16"/>
                <w:szCs w:val="16"/>
              </w:rPr>
            </w:pPr>
            <w:r w:rsidDel="00000000" w:rsidR="00000000" w:rsidRPr="00000000">
              <w:rPr>
                <w:color w:val="000000"/>
                <w:sz w:val="16"/>
                <w:szCs w:val="16"/>
                <w:rtl w:val="0"/>
              </w:rPr>
              <w:t xml:space="preserve">NE</w:t>
            </w: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46">
            <w:pPr>
              <w:widowControl w:val="0"/>
              <w:spacing w:after="0" w:before="0" w:line="240" w:lineRule="auto"/>
              <w:jc w:val="center"/>
              <w:rPr>
                <w:rFonts w:ascii="Calibri" w:cs="Calibri" w:eastAsia="Calibri" w:hAnsi="Calibri"/>
                <w:color w:val="000000"/>
                <w:sz w:val="16"/>
                <w:szCs w:val="16"/>
              </w:rPr>
            </w:pPr>
            <w:r w:rsidDel="00000000" w:rsidR="00000000" w:rsidRPr="00000000">
              <w:rPr>
                <w:color w:val="000000"/>
                <w:sz w:val="16"/>
                <w:szCs w:val="16"/>
                <w:rtl w:val="0"/>
              </w:rPr>
              <w:t xml:space="preserve">Po dobu školní docházky a 2 roky po ukončení školní docházky</w:t>
            </w:r>
            <w:r w:rsidDel="00000000" w:rsidR="00000000" w:rsidRPr="00000000">
              <w:rPr>
                <w:rtl w:val="0"/>
              </w:rPr>
            </w:r>
          </w:p>
        </w:tc>
      </w:tr>
      <w:tr>
        <w:trPr>
          <w:cantSplit w:val="0"/>
          <w:trHeight w:val="948" w:hRule="atLeast"/>
          <w:tblHeader w:val="0"/>
        </w:trPr>
        <w:tc>
          <w:tcPr>
            <w:vMerge w:val="continue"/>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49">
            <w:pPr>
              <w:widowControl w:val="0"/>
              <w:spacing w:after="0" w:before="0" w:line="240" w:lineRule="auto"/>
              <w:jc w:val="center"/>
              <w:rPr>
                <w:rFonts w:ascii="Calibri" w:cs="Calibri" w:eastAsia="Calibri" w:hAnsi="Calibri"/>
                <w:color w:val="000000"/>
                <w:sz w:val="16"/>
                <w:szCs w:val="16"/>
              </w:rPr>
            </w:pPr>
            <w:r w:rsidDel="00000000" w:rsidR="00000000" w:rsidRPr="00000000">
              <w:rPr>
                <w:color w:val="000000"/>
                <w:sz w:val="16"/>
                <w:szCs w:val="16"/>
                <w:rtl w:val="0"/>
              </w:rPr>
              <w:t xml:space="preserve">Propagace v médiích příspěvkových organizací zřizovatele, městská knihovna, regionální televize,</w:t>
            </w: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4A">
            <w:pPr>
              <w:widowControl w:val="0"/>
              <w:spacing w:after="0" w:before="0" w:line="240" w:lineRule="auto"/>
              <w:jc w:val="center"/>
              <w:rPr>
                <w:rFonts w:ascii="Calibri" w:cs="Calibri" w:eastAsia="Calibri" w:hAnsi="Calibri"/>
                <w:color w:val="000000"/>
                <w:sz w:val="16"/>
                <w:szCs w:val="16"/>
              </w:rPr>
            </w:pPr>
            <w:r w:rsidDel="00000000" w:rsidR="00000000" w:rsidRPr="00000000">
              <w:rPr>
                <w:color w:val="000000"/>
                <w:sz w:val="16"/>
                <w:szCs w:val="16"/>
                <w:rtl w:val="0"/>
              </w:rPr>
              <w:t xml:space="preserve">ANO</w:t>
            </w: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4B">
            <w:pPr>
              <w:widowControl w:val="0"/>
              <w:spacing w:after="0" w:before="0" w:line="240" w:lineRule="auto"/>
              <w:jc w:val="center"/>
              <w:rPr>
                <w:rFonts w:ascii="Calibri" w:cs="Calibri" w:eastAsia="Calibri" w:hAnsi="Calibri"/>
                <w:color w:val="000000"/>
                <w:sz w:val="16"/>
                <w:szCs w:val="16"/>
              </w:rPr>
            </w:pPr>
            <w:r w:rsidDel="00000000" w:rsidR="00000000" w:rsidRPr="00000000">
              <w:rPr>
                <w:color w:val="000000"/>
                <w:sz w:val="16"/>
                <w:szCs w:val="16"/>
                <w:rtl w:val="0"/>
              </w:rPr>
              <w:t xml:space="preserve">NE</w:t>
            </w: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4C">
            <w:pPr>
              <w:widowControl w:val="0"/>
              <w:spacing w:after="0" w:before="0" w:line="240" w:lineRule="auto"/>
              <w:jc w:val="center"/>
              <w:rPr>
                <w:rFonts w:ascii="Calibri" w:cs="Calibri" w:eastAsia="Calibri" w:hAnsi="Calibri"/>
                <w:color w:val="000000"/>
                <w:sz w:val="16"/>
                <w:szCs w:val="16"/>
              </w:rPr>
            </w:pPr>
            <w:r w:rsidDel="00000000" w:rsidR="00000000" w:rsidRPr="00000000">
              <w:rPr>
                <w:color w:val="000000"/>
                <w:sz w:val="16"/>
                <w:szCs w:val="16"/>
                <w:rtl w:val="0"/>
              </w:rPr>
              <w:t xml:space="preserve">Po dobu školní docházky a 2 roky po ukončení školní docházky</w:t>
            </w:r>
            <w:r w:rsidDel="00000000" w:rsidR="00000000" w:rsidRPr="00000000">
              <w:rPr>
                <w:rtl w:val="0"/>
              </w:rPr>
            </w:r>
          </w:p>
        </w:tc>
      </w:tr>
      <w:tr>
        <w:trPr>
          <w:cantSplit w:val="0"/>
          <w:trHeight w:val="1016" w:hRule="atLeast"/>
          <w:tblHeader w:val="0"/>
        </w:trPr>
        <w:tc>
          <w:tcPr>
            <w:vMerge w:val="continue"/>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4F">
            <w:pPr>
              <w:widowControl w:val="0"/>
              <w:spacing w:after="0" w:before="0" w:line="240" w:lineRule="auto"/>
              <w:jc w:val="center"/>
              <w:rPr>
                <w:rFonts w:ascii="Calibri" w:cs="Calibri" w:eastAsia="Calibri" w:hAnsi="Calibri"/>
                <w:color w:val="000000"/>
                <w:sz w:val="16"/>
                <w:szCs w:val="16"/>
              </w:rPr>
            </w:pPr>
            <w:r w:rsidDel="00000000" w:rsidR="00000000" w:rsidRPr="00000000">
              <w:rPr>
                <w:color w:val="000000"/>
                <w:sz w:val="16"/>
                <w:szCs w:val="16"/>
                <w:rtl w:val="0"/>
              </w:rPr>
              <w:t xml:space="preserve">Propagace na veřejnosti (smluvní prostory - umístění  výročního tabla apod.)</w:t>
            </w: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50">
            <w:pPr>
              <w:widowControl w:val="0"/>
              <w:spacing w:after="0" w:before="0" w:line="240" w:lineRule="auto"/>
              <w:jc w:val="center"/>
              <w:rPr>
                <w:rFonts w:ascii="Calibri" w:cs="Calibri" w:eastAsia="Calibri" w:hAnsi="Calibri"/>
                <w:color w:val="000000"/>
                <w:sz w:val="16"/>
                <w:szCs w:val="16"/>
              </w:rPr>
            </w:pPr>
            <w:r w:rsidDel="00000000" w:rsidR="00000000" w:rsidRPr="00000000">
              <w:rPr>
                <w:color w:val="000000"/>
                <w:sz w:val="16"/>
                <w:szCs w:val="16"/>
                <w:rtl w:val="0"/>
              </w:rPr>
              <w:t xml:space="preserve">ANO</w:t>
            </w: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51">
            <w:pPr>
              <w:widowControl w:val="0"/>
              <w:spacing w:after="0" w:before="0" w:line="240" w:lineRule="auto"/>
              <w:jc w:val="center"/>
              <w:rPr>
                <w:rFonts w:ascii="Calibri" w:cs="Calibri" w:eastAsia="Calibri" w:hAnsi="Calibri"/>
                <w:color w:val="000000"/>
                <w:sz w:val="16"/>
                <w:szCs w:val="16"/>
              </w:rPr>
            </w:pPr>
            <w:r w:rsidDel="00000000" w:rsidR="00000000" w:rsidRPr="00000000">
              <w:rPr>
                <w:color w:val="000000"/>
                <w:sz w:val="16"/>
                <w:szCs w:val="16"/>
                <w:rtl w:val="0"/>
              </w:rPr>
              <w:t xml:space="preserve">NE</w:t>
            </w: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52">
            <w:pPr>
              <w:widowControl w:val="0"/>
              <w:spacing w:after="0" w:before="0" w:line="240" w:lineRule="auto"/>
              <w:jc w:val="center"/>
              <w:rPr>
                <w:rFonts w:ascii="Calibri" w:cs="Calibri" w:eastAsia="Calibri" w:hAnsi="Calibri"/>
                <w:color w:val="000000"/>
                <w:sz w:val="16"/>
                <w:szCs w:val="16"/>
              </w:rPr>
            </w:pPr>
            <w:r w:rsidDel="00000000" w:rsidR="00000000" w:rsidRPr="00000000">
              <w:rPr>
                <w:color w:val="000000"/>
                <w:sz w:val="16"/>
                <w:szCs w:val="16"/>
                <w:rtl w:val="0"/>
              </w:rPr>
              <w:t xml:space="preserve">Po dobu školní docházky</w:t>
            </w:r>
            <w:r w:rsidDel="00000000" w:rsidR="00000000" w:rsidRPr="00000000">
              <w:rPr>
                <w:rtl w:val="0"/>
              </w:rPr>
            </w:r>
          </w:p>
        </w:tc>
      </w:tr>
      <w:tr>
        <w:trPr>
          <w:cantSplit w:val="0"/>
          <w:trHeight w:val="988"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3">
            <w:pPr>
              <w:widowControl w:val="0"/>
              <w:spacing w:after="0" w:before="0" w:line="240" w:lineRule="auto"/>
              <w:jc w:val="center"/>
              <w:rPr>
                <w:rFonts w:ascii="Calibri" w:cs="Calibri" w:eastAsia="Calibri" w:hAnsi="Calibri"/>
                <w:color w:val="000000"/>
                <w:sz w:val="16"/>
                <w:szCs w:val="16"/>
              </w:rPr>
            </w:pPr>
            <w:r w:rsidDel="00000000" w:rsidR="00000000" w:rsidRPr="00000000">
              <w:rPr>
                <w:color w:val="000000"/>
                <w:sz w:val="16"/>
                <w:szCs w:val="16"/>
                <w:rtl w:val="0"/>
              </w:rPr>
              <w:t xml:space="preserve">Emailová adresa zákonného zástupce</w:t>
            </w: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4">
            <w:pPr>
              <w:widowControl w:val="0"/>
              <w:spacing w:after="0" w:before="0" w:line="240" w:lineRule="auto"/>
              <w:jc w:val="center"/>
              <w:rPr>
                <w:rFonts w:ascii="Calibri" w:cs="Calibri" w:eastAsia="Calibri" w:hAnsi="Calibri"/>
                <w:color w:val="000000"/>
                <w:sz w:val="16"/>
                <w:szCs w:val="16"/>
              </w:rPr>
            </w:pPr>
            <w:r w:rsidDel="00000000" w:rsidR="00000000" w:rsidRPr="00000000">
              <w:rPr>
                <w:color w:val="000000"/>
                <w:sz w:val="16"/>
                <w:szCs w:val="16"/>
                <w:rtl w:val="0"/>
              </w:rPr>
              <w:t xml:space="preserve">Zasílání informací o doplňkových aktivitách školy (workhshopy, besedy,nepovinné školní akce)</w:t>
            </w: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5">
            <w:pPr>
              <w:widowControl w:val="0"/>
              <w:spacing w:after="0" w:before="0" w:line="240" w:lineRule="auto"/>
              <w:rPr>
                <w:rFonts w:ascii="Calibri" w:cs="Calibri" w:eastAsia="Calibri" w:hAnsi="Calibri"/>
                <w:color w:val="000000"/>
                <w:sz w:val="16"/>
                <w:szCs w:val="16"/>
              </w:rPr>
            </w:pP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6">
            <w:pPr>
              <w:widowControl w:val="0"/>
              <w:spacing w:after="0" w:before="0" w:line="240" w:lineRule="auto"/>
              <w:jc w:val="center"/>
              <w:rPr>
                <w:rFonts w:ascii="Calibri" w:cs="Calibri" w:eastAsia="Calibri" w:hAnsi="Calibri"/>
                <w:color w:val="000000"/>
                <w:sz w:val="16"/>
                <w:szCs w:val="16"/>
              </w:rPr>
            </w:pPr>
            <w:r w:rsidDel="00000000" w:rsidR="00000000" w:rsidRPr="00000000">
              <w:rPr>
                <w:color w:val="000000"/>
                <w:sz w:val="16"/>
                <w:szCs w:val="16"/>
                <w:rtl w:val="0"/>
              </w:rPr>
              <w:t xml:space="preserve">ANO</w:t>
            </w: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7">
            <w:pPr>
              <w:widowControl w:val="0"/>
              <w:spacing w:after="0" w:before="0" w:line="240" w:lineRule="auto"/>
              <w:jc w:val="center"/>
              <w:rPr>
                <w:rFonts w:ascii="Calibri" w:cs="Calibri" w:eastAsia="Calibri" w:hAnsi="Calibri"/>
                <w:color w:val="000000"/>
                <w:sz w:val="16"/>
                <w:szCs w:val="16"/>
              </w:rPr>
            </w:pPr>
            <w:r w:rsidDel="00000000" w:rsidR="00000000" w:rsidRPr="00000000">
              <w:rPr>
                <w:color w:val="000000"/>
                <w:sz w:val="16"/>
                <w:szCs w:val="16"/>
                <w:rtl w:val="0"/>
              </w:rPr>
              <w:t xml:space="preserve">NE</w:t>
            </w: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8">
            <w:pPr>
              <w:widowControl w:val="0"/>
              <w:spacing w:after="0" w:before="0" w:line="240" w:lineRule="auto"/>
              <w:jc w:val="center"/>
              <w:rPr>
                <w:rFonts w:ascii="Calibri" w:cs="Calibri" w:eastAsia="Calibri" w:hAnsi="Calibri"/>
                <w:color w:val="000000"/>
                <w:sz w:val="16"/>
                <w:szCs w:val="16"/>
              </w:rPr>
            </w:pPr>
            <w:r w:rsidDel="00000000" w:rsidR="00000000" w:rsidRPr="00000000">
              <w:rPr>
                <w:color w:val="000000"/>
                <w:sz w:val="16"/>
                <w:szCs w:val="16"/>
                <w:rtl w:val="0"/>
              </w:rPr>
              <w:t xml:space="preserve">Po dobu školní docházky, zajmového vzdělávání</w:t>
            </w:r>
            <w:r w:rsidDel="00000000" w:rsidR="00000000" w:rsidRPr="00000000">
              <w:rPr>
                <w:rtl w:val="0"/>
              </w:rPr>
            </w:r>
          </w:p>
        </w:tc>
      </w:tr>
      <w:tr>
        <w:trPr>
          <w:cantSplit w:val="0"/>
          <w:trHeight w:val="1320" w:hRule="atLeast"/>
          <w:tblHeader w:val="0"/>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9">
            <w:pPr>
              <w:widowControl w:val="0"/>
              <w:spacing w:after="0" w:before="0" w:line="240" w:lineRule="auto"/>
              <w:jc w:val="center"/>
              <w:rPr>
                <w:rFonts w:ascii="Calibri" w:cs="Calibri" w:eastAsia="Calibri" w:hAnsi="Calibri"/>
                <w:color w:val="000000"/>
                <w:sz w:val="16"/>
                <w:szCs w:val="16"/>
              </w:rPr>
            </w:pPr>
            <w:r w:rsidDel="00000000" w:rsidR="00000000" w:rsidRPr="00000000">
              <w:rPr>
                <w:color w:val="000000"/>
                <w:sz w:val="16"/>
                <w:szCs w:val="16"/>
                <w:rtl w:val="0"/>
              </w:rPr>
              <w:t xml:space="preserve">Jméno příjmení, adresa, datum narození, číslo pasu, jiný doklad</w:t>
            </w:r>
            <w:r w:rsidDel="00000000" w:rsidR="00000000" w:rsidRPr="00000000">
              <w:rPr>
                <w:rtl w:val="0"/>
              </w:rPr>
            </w:r>
          </w:p>
          <w:p w:rsidR="00000000" w:rsidDel="00000000" w:rsidP="00000000" w:rsidRDefault="00000000" w:rsidRPr="00000000" w14:paraId="0000005A">
            <w:pPr>
              <w:widowControl w:val="0"/>
              <w:spacing w:after="0" w:before="0" w:line="240" w:lineRule="auto"/>
              <w:jc w:val="center"/>
              <w:rPr>
                <w:rFonts w:ascii="Calibri" w:cs="Calibri" w:eastAsia="Calibri" w:hAnsi="Calibri"/>
                <w:color w:val="000000"/>
                <w:sz w:val="16"/>
                <w:szCs w:val="16"/>
              </w:rPr>
            </w:pPr>
            <w:r w:rsidDel="00000000" w:rsidR="00000000" w:rsidRPr="00000000">
              <w:rPr>
                <w:color w:val="000000"/>
                <w:sz w:val="16"/>
                <w:szCs w:val="16"/>
                <w:rtl w:val="0"/>
              </w:rPr>
              <w:t xml:space="preserve">( v případě zahraničního výjezdu i rodné číslo)</w:t>
            </w: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5B">
            <w:pPr>
              <w:widowControl w:val="0"/>
              <w:spacing w:after="0" w:before="0" w:line="240" w:lineRule="auto"/>
              <w:jc w:val="center"/>
              <w:rPr>
                <w:rFonts w:ascii="Calibri" w:cs="Calibri" w:eastAsia="Calibri" w:hAnsi="Calibri"/>
                <w:color w:val="000000"/>
                <w:sz w:val="16"/>
                <w:szCs w:val="16"/>
              </w:rPr>
            </w:pPr>
            <w:r w:rsidDel="00000000" w:rsidR="00000000" w:rsidRPr="00000000">
              <w:rPr>
                <w:color w:val="000000"/>
                <w:sz w:val="16"/>
                <w:szCs w:val="16"/>
                <w:rtl w:val="0"/>
              </w:rPr>
              <w:t xml:space="preserve">Poskytování údajů cestovním kancelářím, org. lyžařských kurzů, školy v přírodě, ozdravné pobyty, zahraničního výjezdu, adaptační pobyty, exkurze</w:t>
            </w: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5C">
            <w:pPr>
              <w:widowControl w:val="0"/>
              <w:spacing w:after="0" w:before="0" w:line="240" w:lineRule="auto"/>
              <w:jc w:val="center"/>
              <w:rPr>
                <w:rFonts w:ascii="Calibri" w:cs="Calibri" w:eastAsia="Calibri" w:hAnsi="Calibri"/>
                <w:color w:val="000000"/>
                <w:sz w:val="16"/>
                <w:szCs w:val="16"/>
              </w:rPr>
            </w:pPr>
            <w:r w:rsidDel="00000000" w:rsidR="00000000" w:rsidRPr="00000000">
              <w:rPr>
                <w:color w:val="000000"/>
                <w:sz w:val="16"/>
                <w:szCs w:val="16"/>
                <w:rtl w:val="0"/>
              </w:rPr>
              <w:t xml:space="preserve">Evidence lázeňských a rekreačních poplatků, cestovní smlouvy, pojistné smlouvy</w:t>
            </w: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5D">
            <w:pPr>
              <w:widowControl w:val="0"/>
              <w:spacing w:after="0" w:before="0" w:line="240" w:lineRule="auto"/>
              <w:jc w:val="center"/>
              <w:rPr>
                <w:rFonts w:ascii="Calibri" w:cs="Calibri" w:eastAsia="Calibri" w:hAnsi="Calibri"/>
                <w:color w:val="000000"/>
                <w:sz w:val="16"/>
                <w:szCs w:val="16"/>
              </w:rPr>
            </w:pPr>
            <w:r w:rsidDel="00000000" w:rsidR="00000000" w:rsidRPr="00000000">
              <w:rPr>
                <w:color w:val="000000"/>
                <w:sz w:val="16"/>
                <w:szCs w:val="16"/>
                <w:rtl w:val="0"/>
              </w:rPr>
              <w:t xml:space="preserve">ANO</w:t>
            </w: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5E">
            <w:pPr>
              <w:widowControl w:val="0"/>
              <w:spacing w:after="0" w:before="0" w:line="240" w:lineRule="auto"/>
              <w:jc w:val="center"/>
              <w:rPr>
                <w:rFonts w:ascii="Calibri" w:cs="Calibri" w:eastAsia="Calibri" w:hAnsi="Calibri"/>
                <w:color w:val="000000"/>
                <w:sz w:val="16"/>
                <w:szCs w:val="16"/>
              </w:rPr>
            </w:pPr>
            <w:r w:rsidDel="00000000" w:rsidR="00000000" w:rsidRPr="00000000">
              <w:rPr>
                <w:color w:val="000000"/>
                <w:sz w:val="16"/>
                <w:szCs w:val="16"/>
                <w:rtl w:val="0"/>
              </w:rPr>
              <w:t xml:space="preserve">NE</w:t>
            </w: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5F">
            <w:pPr>
              <w:widowControl w:val="0"/>
              <w:spacing w:after="0" w:before="0" w:line="240" w:lineRule="auto"/>
              <w:jc w:val="center"/>
              <w:rPr>
                <w:rFonts w:ascii="Calibri" w:cs="Calibri" w:eastAsia="Calibri" w:hAnsi="Calibri"/>
                <w:color w:val="000000"/>
                <w:sz w:val="16"/>
                <w:szCs w:val="16"/>
              </w:rPr>
            </w:pPr>
            <w:r w:rsidDel="00000000" w:rsidR="00000000" w:rsidRPr="00000000">
              <w:rPr>
                <w:color w:val="000000"/>
                <w:sz w:val="16"/>
                <w:szCs w:val="16"/>
                <w:rtl w:val="0"/>
              </w:rPr>
              <w:t xml:space="preserve">Po dobu trvání akce a 5 let (doba archivace)</w:t>
            </w:r>
            <w:r w:rsidDel="00000000" w:rsidR="00000000" w:rsidRPr="00000000">
              <w:rPr>
                <w:rtl w:val="0"/>
              </w:rPr>
            </w:r>
          </w:p>
        </w:tc>
      </w:tr>
    </w:tb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Poučení subjektu údajů - zákonného zástupce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Správce tímto v souladu s ustanovením čl. 13 Nařízení, informuje, že:</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osobní údaje Subjektu budou zpracovány na základě jeho svobodného souhlasu, a to za výše uvedených podmínek,</w:t>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Správce nemá v úmyslu předat osobní údaje Subjektu údajů do třetí země,</w:t>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při zpracování osobních údajů Subjektu údajů nebude docházet k profilování,</w:t>
      </w:r>
    </w:p>
    <w:p w:rsidR="00000000" w:rsidDel="00000000" w:rsidP="00000000" w:rsidRDefault="00000000" w:rsidRPr="00000000" w14:paraId="000000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Subjekt údajů má právo:</w:t>
      </w:r>
    </w:p>
    <w:p w:rsidR="00000000" w:rsidDel="00000000" w:rsidP="00000000" w:rsidRDefault="00000000" w:rsidRPr="00000000" w14:paraId="000000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04"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kdykoliv odvolat svůj souhlas se zpracováním osobních údajů. Odvoláním není dotčena zákonnost zpracování vycházejícího ze souhlasu, který byl dán před jeho odvoláním. Odvolání souhlasu musí být provedeno stejnou formou, jakou byl souhlas udělen. </w:t>
      </w:r>
    </w:p>
    <w:p w:rsidR="00000000" w:rsidDel="00000000" w:rsidP="00000000" w:rsidRDefault="00000000" w:rsidRPr="00000000" w14:paraId="0000006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04"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požadovat od Správce přístup ke svým osobním údajům (čl. 15 Nařízení), </w:t>
      </w:r>
    </w:p>
    <w:p w:rsidR="00000000" w:rsidDel="00000000" w:rsidP="00000000" w:rsidRDefault="00000000" w:rsidRPr="00000000" w14:paraId="0000006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04"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 opravu nepřesných nebo nepravdivých osobních údajů (čl. 16 Nařízení), </w:t>
      </w:r>
    </w:p>
    <w:p w:rsidR="00000000" w:rsidDel="00000000" w:rsidP="00000000" w:rsidRDefault="00000000" w:rsidRPr="00000000" w14:paraId="0000006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04"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 výmaz osobních údajů, nejsou-li již osobní údaje potřebné pro účely, pro které byly shromážděny či jinak zpracovány (čl. 17 Nařízení), </w:t>
      </w:r>
    </w:p>
    <w:p w:rsidR="00000000" w:rsidDel="00000000" w:rsidP="00000000" w:rsidRDefault="00000000" w:rsidRPr="00000000" w14:paraId="000000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04"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 omezení zpracování osobních údajů (čl. 18 Nařízení), </w:t>
      </w:r>
    </w:p>
    <w:p w:rsidR="00000000" w:rsidDel="00000000" w:rsidP="00000000" w:rsidRDefault="00000000" w:rsidRPr="00000000" w14:paraId="0000006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04"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 přenositelnost údajů k jinému správci (čl. 20 Nařízení), </w:t>
      </w:r>
    </w:p>
    <w:p w:rsidR="00000000" w:rsidDel="00000000" w:rsidP="00000000" w:rsidRDefault="00000000" w:rsidRPr="00000000" w14:paraId="0000006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04"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 vznesení námitky je-li zpracování prováděno ve veřejném zájmu či pro účely oprávněných zájmů správce (čl. 21 Nařízení), </w:t>
      </w:r>
    </w:p>
    <w:p w:rsidR="00000000" w:rsidDel="00000000" w:rsidP="00000000" w:rsidRDefault="00000000" w:rsidRPr="00000000" w14:paraId="0000007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04"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jakož i právo podat stížnost u Úřadu pro ochranu osobních údajů, má-li za to, že Správce při zpracování osobních údajů postupuje v rozporu s Nařízením.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Správce osobních údajů, je oprávněn zpracovávat osobní údaje manuálně i automatizovaně. Osobní údaje budou zpřístupněny pouze oprávněným zaměstnancům správce či případně zaměstnancům zpracovatele, a to pouze v míře nezbytné pro účely zpracování. </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Správce má pověřence pro ochranu osobních údajů. Kontakt na pověřence pro ochranu osobních údajů: Mgr. Longinová  Irena, e-mail: poverenec@tesin.cz, adresa: náměstí ČSA 1/1, 737 01 Český Těšín.</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Subjekt údajů prohlašuje, že byl Správcem řádně poučen o zpracování a ochraně osobních údajů, o svých právech a povinnostech, že výše uvedené osobní údaje jsou přesné a pravdivé a jsou Správci poskytovány dobrovolně. Subjekt údajů dále souhlasí se zpracováním svých osobních údajů za podmínek výše uvedených.</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 …………………………………………………………. dne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Podpis subjektu údajů - zákonného zástupce</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Další souhlasy Základní školy a mateřské školy Český Těšín</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Kontešinec, p.o.</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p>
    <w:p w:rsidR="00000000" w:rsidDel="00000000" w:rsidP="00000000" w:rsidRDefault="00000000" w:rsidRPr="00000000" w14:paraId="0000007F">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1. Souhlas s činností poradenských pracovníků na naší škole</w:t>
      </w:r>
    </w:p>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Činnost poradenských pracovníků školy:</w:t>
      </w:r>
    </w:p>
    <w:p w:rsidR="00000000" w:rsidDel="00000000" w:rsidP="00000000" w:rsidRDefault="00000000" w:rsidRPr="00000000" w14:paraId="00000081">
      <w:pPr>
        <w:numPr>
          <w:ilvl w:val="0"/>
          <w:numId w:val="3"/>
        </w:numPr>
        <w:spacing w:after="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výchovný – kariérový poradce</w:t>
      </w:r>
    </w:p>
    <w:p w:rsidR="00000000" w:rsidDel="00000000" w:rsidP="00000000" w:rsidRDefault="00000000" w:rsidRPr="00000000" w14:paraId="00000082">
      <w:pPr>
        <w:numPr>
          <w:ilvl w:val="0"/>
          <w:numId w:val="3"/>
        </w:numPr>
        <w:spacing w:after="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školní metodik prevence</w:t>
      </w:r>
    </w:p>
    <w:p w:rsidR="00000000" w:rsidDel="00000000" w:rsidP="00000000" w:rsidRDefault="00000000" w:rsidRPr="00000000" w14:paraId="00000083">
      <w:pPr>
        <w:numPr>
          <w:ilvl w:val="0"/>
          <w:numId w:val="3"/>
        </w:numPr>
        <w:spacing w:after="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školní speciální pedagog</w:t>
      </w:r>
    </w:p>
    <w:p w:rsidR="00000000" w:rsidDel="00000000" w:rsidP="00000000" w:rsidRDefault="00000000" w:rsidRPr="00000000" w14:paraId="0000008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 samostatná poradenská činnost, která není přímou součástí vzdělávací činnosti školy. Jedná se o komplexní službu žákům, jejich rodičům a pedagogům, která vychází ze standardních činností vymezených č. 72/2005 Sb., o poskytování poradenských služeb ve školách a školských poradenských zařízeních a z koncepce školního poradenského centra školy.</w:t>
      </w:r>
    </w:p>
    <w:p w:rsidR="00000000" w:rsidDel="00000000" w:rsidP="00000000" w:rsidRDefault="00000000" w:rsidRPr="00000000" w14:paraId="0000008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Svým podpisem stvrzuji, že souhlasím, aby poradenští pracovníci školy:</w:t>
      </w:r>
    </w:p>
    <w:p w:rsidR="00000000" w:rsidDel="00000000" w:rsidP="00000000" w:rsidRDefault="00000000" w:rsidRPr="00000000" w14:paraId="00000087">
      <w:pPr>
        <w:numPr>
          <w:ilvl w:val="0"/>
          <w:numId w:val="3"/>
        </w:numPr>
        <w:spacing w:after="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spolupracovali s učiteli při vyhledávání žáků se speciálním vzdělávacími potřebami a žáků mimořádně nadaných</w:t>
      </w:r>
    </w:p>
    <w:p w:rsidR="00000000" w:rsidDel="00000000" w:rsidP="00000000" w:rsidRDefault="00000000" w:rsidRPr="00000000" w14:paraId="00000088">
      <w:pPr>
        <w:numPr>
          <w:ilvl w:val="0"/>
          <w:numId w:val="3"/>
        </w:numPr>
        <w:spacing w:after="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vytvářeli podmínky k maximálnímu využití potenciálu dítěte a prevenci školní neúspěšnosti</w:t>
      </w:r>
    </w:p>
    <w:p w:rsidR="00000000" w:rsidDel="00000000" w:rsidP="00000000" w:rsidRDefault="00000000" w:rsidRPr="00000000" w14:paraId="00000089">
      <w:pPr>
        <w:numPr>
          <w:ilvl w:val="0"/>
          <w:numId w:val="3"/>
        </w:numPr>
        <w:spacing w:after="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vedli třídnické hodiny ve spolupráci s třídními učiteli</w:t>
      </w:r>
    </w:p>
    <w:p w:rsidR="00000000" w:rsidDel="00000000" w:rsidP="00000000" w:rsidRDefault="00000000" w:rsidRPr="00000000" w14:paraId="0000008A">
      <w:pPr>
        <w:numPr>
          <w:ilvl w:val="0"/>
          <w:numId w:val="3"/>
        </w:numPr>
        <w:spacing w:after="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poskytovali kariérové poradenství</w:t>
      </w:r>
    </w:p>
    <w:p w:rsidR="00000000" w:rsidDel="00000000" w:rsidP="00000000" w:rsidRDefault="00000000" w:rsidRPr="00000000" w14:paraId="0000008B">
      <w:pPr>
        <w:numPr>
          <w:ilvl w:val="0"/>
          <w:numId w:val="3"/>
        </w:numPr>
        <w:spacing w:after="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poskytli úvodní poradenskou konzultaci dítěti, které ho samo vyhledá</w:t>
      </w:r>
    </w:p>
    <w:p w:rsidR="00000000" w:rsidDel="00000000" w:rsidP="00000000" w:rsidRDefault="00000000" w:rsidRPr="00000000" w14:paraId="0000008C">
      <w:pPr>
        <w:numPr>
          <w:ilvl w:val="0"/>
          <w:numId w:val="3"/>
        </w:numPr>
        <w:spacing w:after="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poskytli krizovou intervenci dítěti, které se ocitne v mimořádně náročné situaci</w:t>
      </w:r>
    </w:p>
    <w:p w:rsidR="00000000" w:rsidDel="00000000" w:rsidP="00000000" w:rsidRDefault="00000000" w:rsidRPr="00000000" w14:paraId="0000008D">
      <w:pPr>
        <w:numPr>
          <w:ilvl w:val="0"/>
          <w:numId w:val="3"/>
        </w:numPr>
        <w:spacing w:after="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prováděli opatření k posílení pozitivní atmosféry ve škole</w:t>
      </w:r>
    </w:p>
    <w:p w:rsidR="00000000" w:rsidDel="00000000" w:rsidP="00000000" w:rsidRDefault="00000000" w:rsidRPr="00000000" w14:paraId="0000008E">
      <w:pPr>
        <w:numPr>
          <w:ilvl w:val="0"/>
          <w:numId w:val="3"/>
        </w:numPr>
        <w:spacing w:after="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prováděli anketní anonymní šetření a průzkumy ve škole (vztah k vyučovacím předmětům, výskyt sociálně patologických jevů apod.) a konzultovali zjištěné údaje s vedením školy při důsledném zachování anonymity jednotlivých žáků, kteří se šetření a průzkumů účastnili</w:t>
      </w:r>
    </w:p>
    <w:p w:rsidR="00000000" w:rsidDel="00000000" w:rsidP="00000000" w:rsidRDefault="00000000" w:rsidRPr="00000000" w14:paraId="0000008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informovali rodiče o výsledcích anonymních anketních šetření a průzkumech</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Souhlasím</w:t>
        <w:tab/>
        <w:tab/>
        <w:tab/>
        <w:t xml:space="preserve">ano – ne     (nehodící se škrtněte)</w:t>
      </w:r>
    </w:p>
    <w:p w:rsidR="00000000" w:rsidDel="00000000" w:rsidP="00000000" w:rsidRDefault="00000000" w:rsidRPr="00000000" w14:paraId="00000093">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b w:val="1"/>
        </w:rPr>
      </w:pPr>
      <w:bookmarkStart w:colFirst="0" w:colLast="0" w:name="_gjdgxs" w:id="0"/>
      <w:bookmarkEnd w:id="0"/>
      <w:r w:rsidDel="00000000" w:rsidR="00000000" w:rsidRPr="00000000">
        <w:rPr>
          <w:rFonts w:ascii="Times New Roman" w:cs="Times New Roman" w:eastAsia="Times New Roman" w:hAnsi="Times New Roman"/>
          <w:b w:val="1"/>
          <w:u w:val="single"/>
          <w:rtl w:val="0"/>
        </w:rPr>
        <w:t xml:space="preserve">2. Souhlas s výukou anglického jazyka od 1. třídy (pro rodiče žáků 1. a 2. ročníku)</w:t>
      </w: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Souhlasím, aby mé dítě navštěvovalo hodiny anglického jazyka, které se vyučují již v 1. a 2. ročníku v průběhu dopoledního vyučování. Začínat výuku angličtiny již v brzkém věku je vhodné zejména z důvodu přirozeného osvojování výslovnosti a intonace, větší ochotě komunikovat a menšího strachu z chyb a chybějící slovní zásoby. V těchto ročnících se děti seznamují s jazykem formou her, říkadel a písniček a připravují se na výuku angličtiny ve vyšších ročnících.</w:t>
      </w:r>
    </w:p>
    <w:p w:rsidR="00000000" w:rsidDel="00000000" w:rsidP="00000000" w:rsidRDefault="00000000" w:rsidRPr="00000000" w14:paraId="0000009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Souhlasy poskytuji na celé období školní docházky mého dítěte na této škole a na zákonem stanovenou dobu, o kterou se tato dokumentace na škole povinně archivuje. Byl jsem poučen o právech podle zákona č. 101/2000 Sb. a Evropského nařízení ke GDPR.</w:t>
      </w:r>
    </w:p>
    <w:p w:rsidR="00000000" w:rsidDel="00000000" w:rsidP="00000000" w:rsidRDefault="00000000" w:rsidRPr="00000000" w14:paraId="0000009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 …………………………………………………………….. dne ………………………….</w:t>
      </w:r>
    </w:p>
    <w:p w:rsidR="00000000" w:rsidDel="00000000" w:rsidP="00000000" w:rsidRDefault="00000000" w:rsidRPr="00000000" w14:paraId="0000009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spacing w:after="200" w:before="0" w:lineRule="auto"/>
        <w:jc w:val="both"/>
        <w:rPr/>
      </w:pPr>
      <w:r w:rsidDel="00000000" w:rsidR="00000000" w:rsidRPr="00000000">
        <w:rPr>
          <w:rFonts w:ascii="Times New Roman" w:cs="Times New Roman" w:eastAsia="Times New Roman" w:hAnsi="Times New Roman"/>
          <w:rtl w:val="0"/>
        </w:rPr>
        <w:t xml:space="preserve">Podpis zákonného zástupce : ………………………</w:t>
      </w:r>
      <w:r w:rsidDel="00000000" w:rsidR="00000000" w:rsidRPr="00000000">
        <w:rPr>
          <w:rtl w:val="0"/>
        </w:rPr>
        <w:t xml:space="preserve">………………………………………….</w:t>
      </w:r>
    </w:p>
    <w:sectPr>
      <w:footerReference r:id="rId6" w:type="default"/>
      <w:pgSz w:h="16838" w:w="11906" w:orient="portrait"/>
      <w:pgMar w:bottom="765" w:top="426" w:left="1417" w:right="1417"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1004" w:hanging="360"/>
      </w:pPr>
      <w:rPr>
        <w:rFonts w:ascii="Noto Sans Symbols" w:cs="Noto Sans Symbols" w:eastAsia="Noto Sans Symbols" w:hAnsi="Noto Sans Symbols"/>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3">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