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22"/>
          <w:szCs w:val="22"/>
        </w:rPr>
      </w:pPr>
      <w:r>
        <w:rPr>
          <w:b/>
          <w:sz w:val="22"/>
          <w:szCs w:val="22"/>
        </w:rPr>
      </w:r>
    </w:p>
    <w:p>
      <w:pPr>
        <w:pStyle w:val="NormalWeb"/>
        <w:spacing w:before="280" w:after="280"/>
        <w:jc w:val="center"/>
        <w:rPr>
          <w:b/>
          <w:b/>
          <w:sz w:val="22"/>
          <w:szCs w:val="22"/>
        </w:rPr>
      </w:pPr>
      <w:r>
        <w:rPr>
          <w:b/>
          <w:sz w:val="22"/>
          <w:szCs w:val="22"/>
        </w:rPr>
        <w:t xml:space="preserve">ZÁKLADNÍ ŠKOLA  A MATEŘSKÁ ŠKOLA ČESKÝ TĚŠÍN KONTEŠINEC, příspěvková organizace, </w:t>
      </w:r>
      <w:r>
        <w:rPr/>
        <w:t xml:space="preserve"> </w:t>
      </w:r>
      <w:r>
        <w:rPr>
          <w:b/>
          <w:sz w:val="22"/>
          <w:szCs w:val="22"/>
        </w:rPr>
        <w:t>Masarykovy sady 104/21, 737 01 Český Těšín, IČ: 72545917</w:t>
      </w:r>
    </w:p>
    <w:p>
      <w:pPr>
        <w:pStyle w:val="NormalWeb"/>
        <w:spacing w:before="280" w:after="280"/>
        <w:jc w:val="center"/>
        <w:rPr>
          <w:sz w:val="28"/>
          <w:szCs w:val="28"/>
        </w:rPr>
      </w:pPr>
      <w:r>
        <w:rPr>
          <w:b/>
          <w:sz w:val="28"/>
          <w:szCs w:val="28"/>
        </w:rPr>
        <w:t xml:space="preserve">Souhlas se zpracováním osobních údajů a poučení subjektu údajů </w:t>
      </w:r>
      <w:r>
        <w:rPr>
          <w:sz w:val="28"/>
          <w:szCs w:val="28"/>
        </w:rPr>
        <w:t>dle obecného nařízení Evropského parlamentu a Rady (EU) 2016/679 (dále jen „Nařízení“)</w:t>
      </w:r>
    </w:p>
    <w:p>
      <w:pPr>
        <w:pStyle w:val="NormalWeb"/>
        <w:spacing w:beforeAutospacing="0" w:before="0" w:afterAutospacing="0" w:after="0"/>
        <w:rPr>
          <w:sz w:val="20"/>
          <w:szCs w:val="20"/>
        </w:rPr>
      </w:pPr>
      <w:r>
        <w:rPr>
          <w:sz w:val="20"/>
          <w:szCs w:val="20"/>
        </w:rPr>
      </w:r>
    </w:p>
    <w:p>
      <w:pPr>
        <w:pStyle w:val="NormalWeb"/>
        <w:spacing w:beforeAutospacing="0" w:before="0" w:afterAutospacing="0" w:after="0"/>
        <w:rPr>
          <w:sz w:val="20"/>
          <w:szCs w:val="20"/>
        </w:rPr>
      </w:pPr>
      <w:r>
        <w:rPr>
          <w:sz w:val="20"/>
          <w:szCs w:val="20"/>
        </w:rPr>
        <w:t>Já, níže podepsaný/á</w:t>
      </w:r>
    </w:p>
    <w:p>
      <w:pPr>
        <w:pStyle w:val="NormalWeb"/>
        <w:tabs>
          <w:tab w:val="clear" w:pos="708"/>
          <w:tab w:val="left" w:pos="1701" w:leader="none"/>
        </w:tabs>
        <w:spacing w:beforeAutospacing="0" w:before="0" w:afterAutospacing="0" w:after="0"/>
        <w:rPr>
          <w:b/>
          <w:b/>
          <w:bCs/>
          <w:sz w:val="20"/>
          <w:szCs w:val="20"/>
          <w:u w:val="single"/>
        </w:rPr>
      </w:pPr>
      <w:r>
        <w:rPr>
          <w:b/>
          <w:bCs/>
          <w:sz w:val="20"/>
          <w:szCs w:val="20"/>
        </w:rPr>
        <w:t>Jméno a příjmení</w:t>
        <w:tab/>
      </w:r>
      <w:r>
        <w:rPr>
          <w:b/>
          <w:bCs/>
          <w:sz w:val="20"/>
          <w:szCs w:val="20"/>
          <w:u w:val="single"/>
        </w:rPr>
        <w:tab/>
        <w:tab/>
        <w:tab/>
        <w:tab/>
        <w:tab/>
        <w:tab/>
        <w:tab/>
        <w:tab/>
        <w:tab/>
        <w:tab/>
      </w:r>
    </w:p>
    <w:p>
      <w:pPr>
        <w:pStyle w:val="NormalWeb"/>
        <w:tabs>
          <w:tab w:val="clear" w:pos="708"/>
          <w:tab w:val="left" w:pos="1701" w:leader="none"/>
        </w:tabs>
        <w:spacing w:beforeAutospacing="0" w:before="0" w:afterAutospacing="0" w:after="0"/>
        <w:rPr>
          <w:sz w:val="20"/>
          <w:szCs w:val="20"/>
        </w:rPr>
      </w:pPr>
      <w:r>
        <w:rPr>
          <w:bCs/>
          <w:sz w:val="20"/>
          <w:szCs w:val="20"/>
        </w:rPr>
        <w:t>(Zákonný zástupce dítěte/žáka)</w:t>
      </w:r>
    </w:p>
    <w:p>
      <w:pPr>
        <w:pStyle w:val="NormalWeb"/>
        <w:tabs>
          <w:tab w:val="clear" w:pos="708"/>
          <w:tab w:val="left" w:pos="1701" w:leader="none"/>
        </w:tabs>
        <w:spacing w:before="280" w:after="280"/>
        <w:rPr>
          <w:b/>
          <w:b/>
          <w:bCs/>
          <w:sz w:val="20"/>
          <w:szCs w:val="20"/>
          <w:u w:val="single"/>
        </w:rPr>
      </w:pPr>
      <w:r>
        <w:rPr>
          <w:b/>
          <w:bCs/>
          <w:sz w:val="20"/>
          <w:szCs w:val="20"/>
        </w:rPr>
        <w:t>Narozen/á</w:t>
        <w:tab/>
      </w:r>
      <w:r>
        <w:rPr>
          <w:b/>
          <w:bCs/>
          <w:sz w:val="20"/>
          <w:szCs w:val="20"/>
          <w:u w:val="single"/>
        </w:rPr>
        <w:tab/>
        <w:tab/>
        <w:tab/>
        <w:tab/>
        <w:tab/>
        <w:tab/>
        <w:tab/>
        <w:tab/>
        <w:tab/>
        <w:tab/>
      </w:r>
    </w:p>
    <w:p>
      <w:pPr>
        <w:pStyle w:val="NormalWeb"/>
        <w:tabs>
          <w:tab w:val="clear" w:pos="708"/>
          <w:tab w:val="left" w:pos="1701" w:leader="none"/>
        </w:tabs>
        <w:spacing w:before="280" w:afterAutospacing="0" w:after="0"/>
        <w:rPr>
          <w:b/>
          <w:b/>
          <w:sz w:val="20"/>
          <w:szCs w:val="20"/>
          <w:u w:val="single"/>
        </w:rPr>
      </w:pPr>
      <w:r>
        <w:rPr>
          <w:b/>
          <w:bCs/>
          <w:sz w:val="20"/>
          <w:szCs w:val="20"/>
        </w:rPr>
        <w:t>Trvale bytem</w:t>
      </w:r>
      <w:r>
        <w:rPr>
          <w:sz w:val="20"/>
          <w:szCs w:val="20"/>
        </w:rPr>
        <w:tab/>
      </w:r>
      <w:r>
        <w:rPr>
          <w:b/>
          <w:sz w:val="20"/>
          <w:szCs w:val="20"/>
          <w:u w:val="single"/>
        </w:rPr>
        <w:tab/>
        <w:tab/>
        <w:tab/>
        <w:tab/>
        <w:tab/>
        <w:tab/>
        <w:tab/>
        <w:tab/>
        <w:tab/>
        <w:tab/>
      </w:r>
    </w:p>
    <w:p>
      <w:pPr>
        <w:pStyle w:val="NormalWeb"/>
        <w:tabs>
          <w:tab w:val="clear" w:pos="708"/>
          <w:tab w:val="left" w:pos="1701" w:leader="none"/>
        </w:tabs>
        <w:spacing w:beforeAutospacing="0" w:before="0" w:afterAutospacing="0" w:after="0"/>
        <w:rPr>
          <w:sz w:val="20"/>
          <w:szCs w:val="20"/>
        </w:rPr>
      </w:pPr>
      <w:r>
        <w:rPr>
          <w:sz w:val="20"/>
          <w:szCs w:val="20"/>
        </w:rPr>
      </w:r>
    </w:p>
    <w:p>
      <w:pPr>
        <w:pStyle w:val="NormalWeb"/>
        <w:tabs>
          <w:tab w:val="clear" w:pos="708"/>
          <w:tab w:val="left" w:pos="1701" w:leader="none"/>
        </w:tabs>
        <w:spacing w:beforeAutospacing="0" w:before="0" w:afterAutospacing="0" w:after="0"/>
        <w:rPr>
          <w:sz w:val="20"/>
          <w:szCs w:val="20"/>
        </w:rPr>
      </w:pPr>
      <w:r>
        <w:rPr>
          <w:sz w:val="20"/>
          <w:szCs w:val="20"/>
        </w:rPr>
        <w:t>(dále jen „</w:t>
      </w:r>
      <w:r>
        <w:rPr>
          <w:b/>
          <w:sz w:val="20"/>
          <w:szCs w:val="20"/>
        </w:rPr>
        <w:t>Subjekt údajů</w:t>
      </w:r>
      <w:r>
        <w:rPr>
          <w:sz w:val="20"/>
          <w:szCs w:val="20"/>
        </w:rPr>
        <w:t>“)</w:t>
      </w:r>
    </w:p>
    <w:p>
      <w:pPr>
        <w:pStyle w:val="NormalWeb"/>
        <w:tabs>
          <w:tab w:val="clear" w:pos="708"/>
          <w:tab w:val="left" w:pos="1701" w:leader="none"/>
        </w:tabs>
        <w:spacing w:before="280" w:afterAutospacing="0" w:after="0"/>
        <w:rPr>
          <w:sz w:val="20"/>
          <w:szCs w:val="20"/>
          <w:u w:val="single"/>
        </w:rPr>
      </w:pPr>
      <w:r>
        <w:rPr>
          <w:b/>
          <w:sz w:val="20"/>
          <w:szCs w:val="20"/>
          <w:u w:val="single"/>
        </w:rPr>
        <w:t xml:space="preserve">Jako zákonný zástupce </w:t>
      </w:r>
      <w:r>
        <w:rPr>
          <w:sz w:val="20"/>
          <w:szCs w:val="20"/>
          <w:u w:val="single"/>
        </w:rPr>
        <w:t>žáka:</w:t>
      </w:r>
    </w:p>
    <w:p>
      <w:pPr>
        <w:pStyle w:val="NormalWeb"/>
        <w:tabs>
          <w:tab w:val="clear" w:pos="708"/>
          <w:tab w:val="left" w:pos="1701" w:leader="none"/>
        </w:tabs>
        <w:spacing w:before="280" w:afterAutospacing="0" w:after="0"/>
        <w:rPr>
          <w:sz w:val="20"/>
          <w:szCs w:val="20"/>
          <w:u w:val="single"/>
        </w:rPr>
      </w:pPr>
      <w:r>
        <w:rPr>
          <w:b/>
          <w:bCs/>
          <w:sz w:val="20"/>
          <w:szCs w:val="20"/>
        </w:rPr>
        <w:t>Jméno a příjmení</w:t>
        <w:tab/>
      </w:r>
      <w:r>
        <w:rPr>
          <w:b/>
          <w:bCs/>
          <w:sz w:val="20"/>
          <w:szCs w:val="20"/>
          <w:u w:val="single"/>
        </w:rPr>
        <w:tab/>
        <w:tab/>
        <w:tab/>
        <w:tab/>
        <w:tab/>
        <w:tab/>
        <w:tab/>
        <w:tab/>
        <w:tab/>
        <w:tab/>
      </w:r>
    </w:p>
    <w:p>
      <w:pPr>
        <w:pStyle w:val="NormalWeb"/>
        <w:tabs>
          <w:tab w:val="clear" w:pos="708"/>
          <w:tab w:val="left" w:pos="1701" w:leader="none"/>
        </w:tabs>
        <w:spacing w:beforeAutospacing="0" w:before="0" w:afterAutospacing="0" w:after="0"/>
        <w:rPr>
          <w:sz w:val="20"/>
          <w:szCs w:val="20"/>
        </w:rPr>
      </w:pPr>
      <w:r>
        <w:rPr>
          <w:bCs/>
          <w:sz w:val="20"/>
          <w:szCs w:val="20"/>
        </w:rPr>
        <w:t>(dítěte/ žáka, třída)</w:t>
      </w:r>
    </w:p>
    <w:p>
      <w:pPr>
        <w:pStyle w:val="NormalWeb"/>
        <w:tabs>
          <w:tab w:val="clear" w:pos="708"/>
          <w:tab w:val="left" w:pos="1701" w:leader="none"/>
        </w:tabs>
        <w:spacing w:beforeAutospacing="0" w:before="0" w:afterAutospacing="0" w:after="0"/>
        <w:rPr>
          <w:sz w:val="20"/>
          <w:szCs w:val="20"/>
        </w:rPr>
      </w:pPr>
      <w:r>
        <w:rPr>
          <w:sz w:val="20"/>
          <w:szCs w:val="20"/>
        </w:rPr>
      </w:r>
    </w:p>
    <w:p>
      <w:pPr>
        <w:pStyle w:val="NormalWeb"/>
        <w:spacing w:before="280" w:after="280"/>
        <w:jc w:val="both"/>
        <w:rPr>
          <w:b/>
          <w:b/>
          <w:sz w:val="20"/>
          <w:szCs w:val="20"/>
        </w:rPr>
      </w:pPr>
      <w:r>
        <w:rPr>
          <w:b/>
          <w:sz w:val="20"/>
          <w:szCs w:val="20"/>
        </w:rPr>
        <w:t>uděluji tímto Základní škole a mateřské škole Český Těšín Kontešinec, p.o.,</w:t>
      </w:r>
      <w:r>
        <w:rPr/>
        <w:t xml:space="preserve"> </w:t>
      </w:r>
      <w:r>
        <w:rPr>
          <w:b/>
          <w:sz w:val="20"/>
          <w:szCs w:val="20"/>
        </w:rPr>
        <w:t>Masarykovy sady 104/21, 737 01 Český Těšín, IČ: 72545917 (dále jen „</w:t>
      </w:r>
      <w:r>
        <w:rPr>
          <w:b/>
          <w:bCs/>
          <w:sz w:val="20"/>
          <w:szCs w:val="20"/>
        </w:rPr>
        <w:t>Správce</w:t>
      </w:r>
      <w:r>
        <w:rPr>
          <w:b/>
          <w:sz w:val="20"/>
          <w:szCs w:val="20"/>
        </w:rPr>
        <w:t>”), výslovný souhlas se zpracováním  osobních údajů mého dítěte, a to za níže uvedených podmínek:</w:t>
      </w:r>
    </w:p>
    <w:tbl>
      <w:tblPr>
        <w:tblW w:w="10260" w:type="dxa"/>
        <w:jc w:val="left"/>
        <w:tblInd w:w="-431" w:type="dxa"/>
        <w:tblLayout w:type="fixed"/>
        <w:tblCellMar>
          <w:top w:w="0" w:type="dxa"/>
          <w:left w:w="70" w:type="dxa"/>
          <w:bottom w:w="0" w:type="dxa"/>
          <w:right w:w="70" w:type="dxa"/>
        </w:tblCellMar>
        <w:tblLook w:val="04a0"/>
      </w:tblPr>
      <w:tblGrid>
        <w:gridCol w:w="1440"/>
        <w:gridCol w:w="3851"/>
        <w:gridCol w:w="2029"/>
        <w:gridCol w:w="898"/>
        <w:gridCol w:w="683"/>
        <w:gridCol w:w="1358"/>
      </w:tblGrid>
      <w:tr>
        <w:trPr>
          <w:trHeight w:val="384" w:hRule="atLeast"/>
        </w:trPr>
        <w:tc>
          <w:tcPr>
            <w:tcW w:w="14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color w:val="000000"/>
                <w:sz w:val="18"/>
                <w:szCs w:val="18"/>
                <w:lang w:eastAsia="cs-CZ"/>
              </w:rPr>
            </w:pPr>
            <w:r>
              <w:rPr>
                <w:rFonts w:eastAsia="Times New Roman" w:cs="Calibri"/>
                <w:b/>
                <w:color w:val="000000"/>
                <w:sz w:val="18"/>
                <w:szCs w:val="18"/>
                <w:lang w:eastAsia="cs-CZ"/>
              </w:rPr>
              <w:t>Osobní údaje</w:t>
            </w:r>
          </w:p>
        </w:tc>
        <w:tc>
          <w:tcPr>
            <w:tcW w:w="385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color w:val="000000"/>
                <w:sz w:val="18"/>
                <w:szCs w:val="18"/>
                <w:lang w:eastAsia="cs-CZ"/>
              </w:rPr>
            </w:pPr>
            <w:r>
              <w:rPr>
                <w:rFonts w:eastAsia="Times New Roman" w:cs="Calibri"/>
                <w:b/>
                <w:color w:val="000000"/>
                <w:sz w:val="18"/>
                <w:szCs w:val="18"/>
                <w:lang w:eastAsia="cs-CZ"/>
              </w:rPr>
              <w:t xml:space="preserve">Účelem zpracování osobních údajů  </w:t>
            </w:r>
          </w:p>
        </w:tc>
        <w:tc>
          <w:tcPr>
            <w:tcW w:w="2029"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color w:val="000000"/>
                <w:sz w:val="18"/>
                <w:szCs w:val="18"/>
                <w:lang w:eastAsia="cs-CZ"/>
              </w:rPr>
            </w:pPr>
            <w:r>
              <w:rPr>
                <w:rFonts w:eastAsia="Times New Roman" w:cs="Calibri"/>
                <w:b/>
                <w:color w:val="000000"/>
                <w:sz w:val="18"/>
                <w:szCs w:val="18"/>
                <w:lang w:eastAsia="cs-CZ"/>
              </w:rPr>
              <w:t>Uveřejnění</w:t>
            </w:r>
          </w:p>
        </w:tc>
        <w:tc>
          <w:tcPr>
            <w:tcW w:w="1581" w:type="dxa"/>
            <w:gridSpan w:val="2"/>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color w:val="000000"/>
                <w:sz w:val="18"/>
                <w:szCs w:val="18"/>
                <w:lang w:eastAsia="cs-CZ"/>
              </w:rPr>
            </w:pPr>
            <w:r>
              <w:rPr>
                <w:rFonts w:eastAsia="Times New Roman" w:cs="Calibri"/>
                <w:b/>
                <w:color w:val="000000"/>
                <w:sz w:val="18"/>
                <w:szCs w:val="18"/>
                <w:lang w:eastAsia="cs-CZ"/>
              </w:rPr>
              <w:t xml:space="preserve">Souhlas                                                                              </w:t>
            </w:r>
          </w:p>
        </w:tc>
        <w:tc>
          <w:tcPr>
            <w:tcW w:w="1358"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color w:val="000000"/>
                <w:sz w:val="18"/>
                <w:szCs w:val="18"/>
                <w:lang w:eastAsia="cs-CZ"/>
              </w:rPr>
            </w:pPr>
            <w:r>
              <w:rPr>
                <w:rFonts w:eastAsia="Times New Roman" w:cs="Calibri"/>
                <w:b/>
                <w:color w:val="000000"/>
                <w:sz w:val="18"/>
                <w:szCs w:val="18"/>
                <w:lang w:eastAsia="cs-CZ"/>
              </w:rPr>
              <w:t>Doba poskytnutí souhlasu</w:t>
            </w:r>
          </w:p>
        </w:tc>
      </w:tr>
      <w:tr>
        <w:trPr>
          <w:trHeight w:val="324" w:hRule="atLeast"/>
        </w:trPr>
        <w:tc>
          <w:tcPr>
            <w:tcW w:w="14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sz w:val="18"/>
                <w:szCs w:val="18"/>
                <w:lang w:eastAsia="cs-CZ"/>
              </w:rPr>
            </w:pPr>
            <w:r>
              <w:rPr>
                <w:rFonts w:eastAsia="Times New Roman" w:cs="Calibri"/>
                <w:color w:val="000000"/>
                <w:sz w:val="18"/>
                <w:szCs w:val="18"/>
                <w:lang w:eastAsia="cs-CZ"/>
              </w:rPr>
            </w:r>
          </w:p>
        </w:tc>
        <w:tc>
          <w:tcPr>
            <w:tcW w:w="3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sz w:val="18"/>
                <w:szCs w:val="18"/>
                <w:lang w:eastAsia="cs-CZ"/>
              </w:rPr>
            </w:pPr>
            <w:r>
              <w:rPr>
                <w:rFonts w:eastAsia="Times New Roman" w:cs="Calibri"/>
                <w:color w:val="000000"/>
                <w:sz w:val="18"/>
                <w:szCs w:val="18"/>
                <w:lang w:eastAsia="cs-CZ"/>
              </w:rPr>
            </w:r>
          </w:p>
        </w:tc>
        <w:tc>
          <w:tcPr>
            <w:tcW w:w="2029"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before="0" w:after="0"/>
              <w:rPr>
                <w:rFonts w:ascii="Calibri" w:hAnsi="Calibri" w:eastAsia="Times New Roman" w:cs="Calibri"/>
                <w:color w:val="000000"/>
                <w:sz w:val="18"/>
                <w:szCs w:val="18"/>
                <w:lang w:eastAsia="cs-CZ"/>
              </w:rPr>
            </w:pPr>
            <w:r>
              <w:rPr>
                <w:rFonts w:eastAsia="Times New Roman" w:cs="Calibri"/>
                <w:color w:val="000000"/>
                <w:sz w:val="18"/>
                <w:szCs w:val="18"/>
                <w:lang w:eastAsia="cs-CZ"/>
              </w:rPr>
            </w:r>
          </w:p>
        </w:tc>
        <w:tc>
          <w:tcPr>
            <w:tcW w:w="898"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8"/>
                <w:szCs w:val="18"/>
                <w:lang w:eastAsia="cs-CZ"/>
              </w:rPr>
            </w:pPr>
            <w:r>
              <w:rPr>
                <w:rFonts w:eastAsia="Times New Roman" w:cs="Calibri"/>
                <w:color w:val="000000"/>
                <w:sz w:val="18"/>
                <w:szCs w:val="18"/>
                <w:lang w:eastAsia="cs-CZ"/>
              </w:rPr>
              <w:t>ANO</w:t>
            </w:r>
          </w:p>
        </w:tc>
        <w:tc>
          <w:tcPr>
            <w:tcW w:w="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8"/>
                <w:szCs w:val="18"/>
                <w:lang w:eastAsia="cs-CZ"/>
              </w:rPr>
            </w:pPr>
            <w:r>
              <w:rPr>
                <w:rFonts w:eastAsia="Times New Roman" w:cs="Calibri"/>
                <w:color w:val="000000"/>
                <w:sz w:val="18"/>
                <w:szCs w:val="18"/>
                <w:lang w:eastAsia="cs-CZ"/>
              </w:rPr>
              <w:t>NE</w:t>
            </w:r>
          </w:p>
        </w:tc>
        <w:tc>
          <w:tcPr>
            <w:tcW w:w="1358" w:type="dxa"/>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sz w:val="18"/>
                <w:szCs w:val="18"/>
                <w:lang w:eastAsia="cs-CZ"/>
              </w:rPr>
            </w:pPr>
            <w:r>
              <w:rPr>
                <w:rFonts w:eastAsia="Times New Roman" w:cs="Calibri"/>
                <w:color w:val="000000"/>
                <w:sz w:val="18"/>
                <w:szCs w:val="18"/>
                <w:lang w:eastAsia="cs-CZ"/>
              </w:rPr>
            </w:r>
          </w:p>
        </w:tc>
      </w:tr>
      <w:tr>
        <w:trPr>
          <w:trHeight w:val="904" w:hRule="atLeast"/>
        </w:trPr>
        <w:tc>
          <w:tcPr>
            <w:tcW w:w="144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Jméno, příjmení, datum narození, třída, dosažené výsledky, výtvarné/ písemné dílo</w:t>
            </w:r>
          </w:p>
        </w:tc>
        <w:tc>
          <w:tcPr>
            <w:tcW w:w="3851"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Údaje požadované při účasti dětí/žáků na školních a mimoškolních akcích sportovních/kulturních/naukovědních/uměleckých                (soutěže, olympiády)</w:t>
            </w:r>
          </w:p>
        </w:tc>
        <w:tc>
          <w:tcPr>
            <w:tcW w:w="202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 xml:space="preserve">Webové stránky školy, školní publikace, vyvěšení na nástěnkách a dalších veřejně dostupných prostorách školy, výroční zprávy </w:t>
            </w:r>
          </w:p>
        </w:tc>
        <w:tc>
          <w:tcPr>
            <w:tcW w:w="8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ANO</w:t>
            </w:r>
          </w:p>
        </w:tc>
        <w:tc>
          <w:tcPr>
            <w:tcW w:w="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NE</w:t>
            </w:r>
          </w:p>
        </w:tc>
        <w:tc>
          <w:tcPr>
            <w:tcW w:w="13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Po dobu školní docházky a 2 roky po ukončení školní docházky</w:t>
            </w:r>
          </w:p>
        </w:tc>
      </w:tr>
      <w:tr>
        <w:trPr>
          <w:trHeight w:val="984" w:hRule="atLeast"/>
        </w:trPr>
        <w:tc>
          <w:tcPr>
            <w:tcW w:w="1440"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sz w:val="16"/>
                <w:szCs w:val="16"/>
                <w:lang w:eastAsia="cs-CZ"/>
              </w:rPr>
            </w:pPr>
            <w:r>
              <w:rPr>
                <w:rFonts w:eastAsia="Times New Roman" w:cs="Calibri"/>
                <w:color w:val="000000"/>
                <w:sz w:val="16"/>
                <w:szCs w:val="16"/>
                <w:lang w:eastAsia="cs-CZ"/>
              </w:rPr>
            </w:r>
          </w:p>
        </w:tc>
        <w:tc>
          <w:tcPr>
            <w:tcW w:w="3851"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sz w:val="16"/>
                <w:szCs w:val="16"/>
                <w:lang w:eastAsia="cs-CZ"/>
              </w:rPr>
            </w:pPr>
            <w:r>
              <w:rPr>
                <w:rFonts w:eastAsia="Times New Roman" w:cs="Calibri"/>
                <w:color w:val="000000"/>
                <w:sz w:val="16"/>
                <w:szCs w:val="16"/>
                <w:lang w:eastAsia="cs-CZ"/>
              </w:rPr>
            </w:r>
          </w:p>
        </w:tc>
        <w:tc>
          <w:tcPr>
            <w:tcW w:w="202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Propagace v médiích zřizovatele (webové stránky, sociální sítě, nástěnky, vývěsky), regionální televize, tisk</w:t>
            </w:r>
          </w:p>
        </w:tc>
        <w:tc>
          <w:tcPr>
            <w:tcW w:w="8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ANO</w:t>
            </w:r>
          </w:p>
        </w:tc>
        <w:tc>
          <w:tcPr>
            <w:tcW w:w="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NE</w:t>
            </w:r>
          </w:p>
        </w:tc>
        <w:tc>
          <w:tcPr>
            <w:tcW w:w="13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Po dobu školní docházky a 2 roky po ukončení školní docházky</w:t>
            </w:r>
          </w:p>
        </w:tc>
      </w:tr>
      <w:tr>
        <w:trPr>
          <w:trHeight w:val="846" w:hRule="atLeast"/>
        </w:trPr>
        <w:tc>
          <w:tcPr>
            <w:tcW w:w="1440"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sz w:val="16"/>
                <w:szCs w:val="16"/>
                <w:lang w:eastAsia="cs-CZ"/>
              </w:rPr>
            </w:pPr>
            <w:r>
              <w:rPr>
                <w:rFonts w:eastAsia="Times New Roman" w:cs="Calibri"/>
                <w:color w:val="000000"/>
                <w:sz w:val="16"/>
                <w:szCs w:val="16"/>
                <w:lang w:eastAsia="cs-CZ"/>
              </w:rPr>
            </w:r>
          </w:p>
        </w:tc>
        <w:tc>
          <w:tcPr>
            <w:tcW w:w="3851"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sz w:val="16"/>
                <w:szCs w:val="16"/>
                <w:lang w:eastAsia="cs-CZ"/>
              </w:rPr>
            </w:pPr>
            <w:r>
              <w:rPr>
                <w:rFonts w:eastAsia="Times New Roman" w:cs="Calibri"/>
                <w:color w:val="000000"/>
                <w:sz w:val="16"/>
                <w:szCs w:val="16"/>
                <w:lang w:eastAsia="cs-CZ"/>
              </w:rPr>
            </w:r>
          </w:p>
        </w:tc>
        <w:tc>
          <w:tcPr>
            <w:tcW w:w="202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Propagace v médiích pořádající instituce  (webové stránky, sociální sítě, nástěnky, vývěsky)</w:t>
            </w:r>
          </w:p>
        </w:tc>
        <w:tc>
          <w:tcPr>
            <w:tcW w:w="8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ANO</w:t>
            </w:r>
          </w:p>
        </w:tc>
        <w:tc>
          <w:tcPr>
            <w:tcW w:w="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NE</w:t>
            </w:r>
          </w:p>
        </w:tc>
        <w:tc>
          <w:tcPr>
            <w:tcW w:w="13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Po dobu školní docházky a 2 roky po ukončení školní docházky</w:t>
            </w:r>
          </w:p>
        </w:tc>
      </w:tr>
      <w:tr>
        <w:trPr>
          <w:trHeight w:val="844" w:hRule="atLeast"/>
        </w:trPr>
        <w:tc>
          <w:tcPr>
            <w:tcW w:w="144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Audio-video záznam žáka</w:t>
            </w:r>
          </w:p>
        </w:tc>
        <w:tc>
          <w:tcPr>
            <w:tcW w:w="3851"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Prezentace a zachycení školy na školních a mimoškolních akcích</w:t>
            </w:r>
          </w:p>
        </w:tc>
        <w:tc>
          <w:tcPr>
            <w:tcW w:w="202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Webové stránky školy, školní audiovideo prezentace</w:t>
            </w:r>
          </w:p>
        </w:tc>
        <w:tc>
          <w:tcPr>
            <w:tcW w:w="8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ANO</w:t>
            </w:r>
          </w:p>
        </w:tc>
        <w:tc>
          <w:tcPr>
            <w:tcW w:w="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NE</w:t>
            </w:r>
          </w:p>
        </w:tc>
        <w:tc>
          <w:tcPr>
            <w:tcW w:w="13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Po dobu školní docházky a 2 roky po ukončení školní docházky</w:t>
            </w:r>
          </w:p>
        </w:tc>
      </w:tr>
      <w:tr>
        <w:trPr>
          <w:trHeight w:val="700" w:hRule="atLeast"/>
        </w:trPr>
        <w:tc>
          <w:tcPr>
            <w:tcW w:w="1440"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sz w:val="16"/>
                <w:szCs w:val="16"/>
                <w:lang w:eastAsia="cs-CZ"/>
              </w:rPr>
            </w:pPr>
            <w:r>
              <w:rPr>
                <w:rFonts w:eastAsia="Times New Roman" w:cs="Calibri"/>
                <w:color w:val="000000"/>
                <w:sz w:val="16"/>
                <w:szCs w:val="16"/>
                <w:lang w:eastAsia="cs-CZ"/>
              </w:rPr>
            </w:r>
          </w:p>
        </w:tc>
        <w:tc>
          <w:tcPr>
            <w:tcW w:w="3851"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sz w:val="16"/>
                <w:szCs w:val="16"/>
                <w:lang w:eastAsia="cs-CZ"/>
              </w:rPr>
            </w:pPr>
            <w:r>
              <w:rPr>
                <w:rFonts w:eastAsia="Times New Roman" w:cs="Calibri"/>
                <w:color w:val="000000"/>
                <w:sz w:val="16"/>
                <w:szCs w:val="16"/>
                <w:lang w:eastAsia="cs-CZ"/>
              </w:rPr>
            </w:r>
          </w:p>
        </w:tc>
        <w:tc>
          <w:tcPr>
            <w:tcW w:w="202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 xml:space="preserve">Propagace v médiích zřizovatele, regionální televize </w:t>
            </w:r>
          </w:p>
        </w:tc>
        <w:tc>
          <w:tcPr>
            <w:tcW w:w="8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ANO</w:t>
            </w:r>
          </w:p>
        </w:tc>
        <w:tc>
          <w:tcPr>
            <w:tcW w:w="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NE</w:t>
            </w:r>
          </w:p>
        </w:tc>
        <w:tc>
          <w:tcPr>
            <w:tcW w:w="13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Po dobu školní docházky a 2 roky po ukončení školní docházky</w:t>
            </w:r>
          </w:p>
        </w:tc>
      </w:tr>
      <w:tr>
        <w:trPr>
          <w:trHeight w:val="896" w:hRule="atLeast"/>
        </w:trPr>
        <w:tc>
          <w:tcPr>
            <w:tcW w:w="144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Fotografie žáka</w:t>
            </w:r>
          </w:p>
        </w:tc>
        <w:tc>
          <w:tcPr>
            <w:tcW w:w="3851"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Prezentace a zachycení školy na školních a mimoškolních akcích</w:t>
            </w:r>
          </w:p>
        </w:tc>
        <w:tc>
          <w:tcPr>
            <w:tcW w:w="202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 xml:space="preserve">Webové stránky školy, školní publikace, kronika, ročenka,vyvěšení na nástěnkách a dalších veřejně dostupných prostorách školy </w:t>
            </w:r>
          </w:p>
        </w:tc>
        <w:tc>
          <w:tcPr>
            <w:tcW w:w="8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ANO</w:t>
            </w:r>
          </w:p>
        </w:tc>
        <w:tc>
          <w:tcPr>
            <w:tcW w:w="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NE</w:t>
            </w:r>
          </w:p>
        </w:tc>
        <w:tc>
          <w:tcPr>
            <w:tcW w:w="13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Po dobu školní docházky a 2 roky po ukončení školní docházky</w:t>
            </w:r>
          </w:p>
        </w:tc>
      </w:tr>
      <w:tr>
        <w:trPr>
          <w:trHeight w:val="837" w:hRule="atLeast"/>
        </w:trPr>
        <w:tc>
          <w:tcPr>
            <w:tcW w:w="1440"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sz w:val="16"/>
                <w:szCs w:val="16"/>
                <w:lang w:eastAsia="cs-CZ"/>
              </w:rPr>
            </w:pPr>
            <w:r>
              <w:rPr>
                <w:rFonts w:eastAsia="Times New Roman" w:cs="Calibri"/>
                <w:color w:val="000000"/>
                <w:sz w:val="16"/>
                <w:szCs w:val="16"/>
                <w:lang w:eastAsia="cs-CZ"/>
              </w:rPr>
            </w:r>
          </w:p>
        </w:tc>
        <w:tc>
          <w:tcPr>
            <w:tcW w:w="3851"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sz w:val="16"/>
                <w:szCs w:val="16"/>
                <w:lang w:eastAsia="cs-CZ"/>
              </w:rPr>
            </w:pPr>
            <w:r>
              <w:rPr>
                <w:rFonts w:eastAsia="Times New Roman" w:cs="Calibri"/>
                <w:color w:val="000000"/>
                <w:sz w:val="16"/>
                <w:szCs w:val="16"/>
                <w:lang w:eastAsia="cs-CZ"/>
              </w:rPr>
            </w:r>
          </w:p>
        </w:tc>
        <w:tc>
          <w:tcPr>
            <w:tcW w:w="202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Propagace v médiích zřizovatele (webové stránky, sociální sítě, nástěnky, vývěsky), regionální televize</w:t>
            </w:r>
          </w:p>
        </w:tc>
        <w:tc>
          <w:tcPr>
            <w:tcW w:w="8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ANO</w:t>
            </w:r>
          </w:p>
        </w:tc>
        <w:tc>
          <w:tcPr>
            <w:tcW w:w="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NE</w:t>
            </w:r>
          </w:p>
        </w:tc>
        <w:tc>
          <w:tcPr>
            <w:tcW w:w="13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Po dobu školní docházky a 2 roky po ukončení školní docházky</w:t>
            </w:r>
          </w:p>
        </w:tc>
      </w:tr>
      <w:tr>
        <w:trPr>
          <w:trHeight w:val="948" w:hRule="atLeast"/>
        </w:trPr>
        <w:tc>
          <w:tcPr>
            <w:tcW w:w="1440"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sz w:val="16"/>
                <w:szCs w:val="16"/>
                <w:lang w:eastAsia="cs-CZ"/>
              </w:rPr>
            </w:pPr>
            <w:r>
              <w:rPr>
                <w:rFonts w:eastAsia="Times New Roman" w:cs="Calibri"/>
                <w:color w:val="000000"/>
                <w:sz w:val="16"/>
                <w:szCs w:val="16"/>
                <w:lang w:eastAsia="cs-CZ"/>
              </w:rPr>
            </w:r>
          </w:p>
        </w:tc>
        <w:tc>
          <w:tcPr>
            <w:tcW w:w="3851"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sz w:val="16"/>
                <w:szCs w:val="16"/>
                <w:lang w:eastAsia="cs-CZ"/>
              </w:rPr>
            </w:pPr>
            <w:r>
              <w:rPr>
                <w:rFonts w:eastAsia="Times New Roman" w:cs="Calibri"/>
                <w:color w:val="000000"/>
                <w:sz w:val="16"/>
                <w:szCs w:val="16"/>
                <w:lang w:eastAsia="cs-CZ"/>
              </w:rPr>
            </w:r>
          </w:p>
        </w:tc>
        <w:tc>
          <w:tcPr>
            <w:tcW w:w="202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 xml:space="preserve">Propagace v médiích příspěvkových organizací zřizovatele, městská knihovna, regionální televize,  </w:t>
            </w:r>
          </w:p>
        </w:tc>
        <w:tc>
          <w:tcPr>
            <w:tcW w:w="8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ANO</w:t>
            </w:r>
          </w:p>
        </w:tc>
        <w:tc>
          <w:tcPr>
            <w:tcW w:w="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NE</w:t>
            </w:r>
          </w:p>
        </w:tc>
        <w:tc>
          <w:tcPr>
            <w:tcW w:w="13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Po dobu školní docházky a 2 roky po ukončení školní docházky</w:t>
            </w:r>
          </w:p>
        </w:tc>
      </w:tr>
      <w:tr>
        <w:trPr>
          <w:trHeight w:val="1016" w:hRule="atLeast"/>
        </w:trPr>
        <w:tc>
          <w:tcPr>
            <w:tcW w:w="1440"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sz w:val="16"/>
                <w:szCs w:val="16"/>
                <w:lang w:eastAsia="cs-CZ"/>
              </w:rPr>
            </w:pPr>
            <w:r>
              <w:rPr>
                <w:rFonts w:eastAsia="Times New Roman" w:cs="Calibri"/>
                <w:color w:val="000000"/>
                <w:sz w:val="16"/>
                <w:szCs w:val="16"/>
                <w:lang w:eastAsia="cs-CZ"/>
              </w:rPr>
            </w:r>
          </w:p>
        </w:tc>
        <w:tc>
          <w:tcPr>
            <w:tcW w:w="3851"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sz w:val="16"/>
                <w:szCs w:val="16"/>
                <w:lang w:eastAsia="cs-CZ"/>
              </w:rPr>
            </w:pPr>
            <w:r>
              <w:rPr>
                <w:rFonts w:eastAsia="Times New Roman" w:cs="Calibri"/>
                <w:color w:val="000000"/>
                <w:sz w:val="16"/>
                <w:szCs w:val="16"/>
                <w:lang w:eastAsia="cs-CZ"/>
              </w:rPr>
            </w:r>
          </w:p>
        </w:tc>
        <w:tc>
          <w:tcPr>
            <w:tcW w:w="202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Propagace na veřejnosti (smluvní prostory - umístění  výročního tabla apod.)</w:t>
            </w:r>
          </w:p>
        </w:tc>
        <w:tc>
          <w:tcPr>
            <w:tcW w:w="8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ANO</w:t>
            </w:r>
          </w:p>
        </w:tc>
        <w:tc>
          <w:tcPr>
            <w:tcW w:w="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NE</w:t>
            </w:r>
          </w:p>
        </w:tc>
        <w:tc>
          <w:tcPr>
            <w:tcW w:w="13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 xml:space="preserve">Po dobu školní docházky </w:t>
            </w:r>
          </w:p>
        </w:tc>
      </w:tr>
      <w:tr>
        <w:trPr>
          <w:trHeight w:val="988" w:hRule="atLeast"/>
        </w:trPr>
        <w:tc>
          <w:tcPr>
            <w:tcW w:w="14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Emailová adresa zákonného zástupce</w:t>
            </w:r>
          </w:p>
        </w:tc>
        <w:tc>
          <w:tcPr>
            <w:tcW w:w="3851"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Zasílání informací o doplňkových aktivitách školy (workhshopy, besedy,nepovinné školní akce)</w:t>
            </w:r>
          </w:p>
        </w:tc>
        <w:tc>
          <w:tcPr>
            <w:tcW w:w="202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sz w:val="16"/>
                <w:szCs w:val="16"/>
                <w:lang w:eastAsia="cs-CZ"/>
              </w:rPr>
            </w:pPr>
            <w:r>
              <w:rPr>
                <w:rFonts w:eastAsia="Times New Roman" w:cs="Calibri"/>
                <w:color w:val="000000"/>
                <w:sz w:val="16"/>
                <w:szCs w:val="16"/>
                <w:lang w:eastAsia="cs-CZ"/>
              </w:rPr>
              <w:t> </w:t>
            </w:r>
          </w:p>
        </w:tc>
        <w:tc>
          <w:tcPr>
            <w:tcW w:w="89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ANO</w:t>
            </w:r>
          </w:p>
        </w:tc>
        <w:tc>
          <w:tcPr>
            <w:tcW w:w="68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NE</w:t>
            </w:r>
          </w:p>
        </w:tc>
        <w:tc>
          <w:tcPr>
            <w:tcW w:w="13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 xml:space="preserve">Po dobu školní docházky, zajmového vzdělávání </w:t>
            </w:r>
          </w:p>
        </w:tc>
      </w:tr>
      <w:tr>
        <w:trPr>
          <w:trHeight w:val="1320" w:hRule="atLeast"/>
        </w:trPr>
        <w:tc>
          <w:tcPr>
            <w:tcW w:w="144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Jméno příjmení, adresa, datum narození, číslo pasu, jiný doklad</w:t>
            </w:r>
          </w:p>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 v případě zahraničního výjezdu i rodné číslo)</w:t>
            </w:r>
          </w:p>
        </w:tc>
        <w:tc>
          <w:tcPr>
            <w:tcW w:w="385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Poskytování údajů cestovním kancelářím, org. lyžařských kurzů, školy v přírodě, ozdravné pobyty, zahraničního výjezdu, adaptační pobyty, exkurze</w:t>
            </w:r>
          </w:p>
        </w:tc>
        <w:tc>
          <w:tcPr>
            <w:tcW w:w="202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Evidence lázeňských a rekreačních poplatků, cestovní smlouvy, pojistné smlouvy</w:t>
            </w:r>
          </w:p>
        </w:tc>
        <w:tc>
          <w:tcPr>
            <w:tcW w:w="89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ANO</w:t>
            </w:r>
          </w:p>
        </w:tc>
        <w:tc>
          <w:tcPr>
            <w:tcW w:w="68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NE</w:t>
            </w:r>
          </w:p>
        </w:tc>
        <w:tc>
          <w:tcPr>
            <w:tcW w:w="13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16"/>
                <w:szCs w:val="16"/>
                <w:lang w:eastAsia="cs-CZ"/>
              </w:rPr>
            </w:pPr>
            <w:r>
              <w:rPr>
                <w:rFonts w:eastAsia="Times New Roman" w:cs="Calibri"/>
                <w:color w:val="000000"/>
                <w:sz w:val="16"/>
                <w:szCs w:val="16"/>
                <w:lang w:eastAsia="cs-CZ"/>
              </w:rPr>
              <w:t xml:space="preserve">Po dobu trvání akce a 5 let (doba archivace)   </w:t>
            </w:r>
          </w:p>
        </w:tc>
      </w:tr>
    </w:tbl>
    <w:p>
      <w:pPr>
        <w:pStyle w:val="NormalWeb"/>
        <w:spacing w:beforeAutospacing="0" w:before="0" w:afterAutospacing="0" w:after="0"/>
        <w:rPr>
          <w:b/>
          <w:b/>
          <w:bCs/>
          <w:sz w:val="20"/>
          <w:szCs w:val="20"/>
        </w:rPr>
      </w:pPr>
      <w:r>
        <w:rPr>
          <w:b/>
          <w:bCs/>
          <w:sz w:val="20"/>
          <w:szCs w:val="20"/>
        </w:rPr>
      </w:r>
    </w:p>
    <w:p>
      <w:pPr>
        <w:pStyle w:val="NormalWeb"/>
        <w:spacing w:beforeAutospacing="0" w:before="0" w:afterAutospacing="0" w:after="0"/>
        <w:rPr>
          <w:b/>
          <w:b/>
          <w:bCs/>
          <w:sz w:val="22"/>
          <w:szCs w:val="22"/>
        </w:rPr>
      </w:pPr>
      <w:r>
        <w:rPr>
          <w:b/>
          <w:bCs/>
          <w:sz w:val="22"/>
          <w:szCs w:val="22"/>
        </w:rPr>
      </w:r>
    </w:p>
    <w:p>
      <w:pPr>
        <w:pStyle w:val="NormalWeb"/>
        <w:spacing w:beforeAutospacing="0" w:before="0" w:afterAutospacing="0" w:after="0"/>
        <w:rPr>
          <w:sz w:val="22"/>
          <w:szCs w:val="22"/>
        </w:rPr>
      </w:pPr>
      <w:r>
        <w:rPr>
          <w:b/>
          <w:bCs/>
          <w:sz w:val="22"/>
          <w:szCs w:val="22"/>
        </w:rPr>
        <w:t>Poučení subjektu údajů - zákonného zástupce</w:t>
      </w:r>
      <w:r>
        <w:rPr>
          <w:sz w:val="22"/>
          <w:szCs w:val="22"/>
        </w:rPr>
        <w:t xml:space="preserve"> </w:t>
      </w:r>
    </w:p>
    <w:p>
      <w:pPr>
        <w:pStyle w:val="NormalWeb"/>
        <w:spacing w:beforeAutospacing="0" w:before="0" w:afterAutospacing="0" w:after="0"/>
        <w:jc w:val="both"/>
        <w:rPr>
          <w:sz w:val="22"/>
          <w:szCs w:val="22"/>
        </w:rPr>
      </w:pPr>
      <w:r>
        <w:rPr>
          <w:sz w:val="22"/>
          <w:szCs w:val="22"/>
        </w:rPr>
        <w:t>Správce tímto v souladu s ustanovením čl. 13 Nařízení, informuje, že:</w:t>
      </w:r>
    </w:p>
    <w:p>
      <w:pPr>
        <w:pStyle w:val="NormalWeb"/>
        <w:spacing w:beforeAutospacing="0" w:before="0" w:afterAutospacing="0" w:after="0"/>
        <w:jc w:val="both"/>
        <w:rPr>
          <w:sz w:val="22"/>
          <w:szCs w:val="22"/>
        </w:rPr>
      </w:pPr>
      <w:r>
        <w:rPr>
          <w:sz w:val="22"/>
          <w:szCs w:val="22"/>
        </w:rPr>
      </w:r>
    </w:p>
    <w:p>
      <w:pPr>
        <w:pStyle w:val="NormalWeb"/>
        <w:numPr>
          <w:ilvl w:val="0"/>
          <w:numId w:val="1"/>
        </w:numPr>
        <w:tabs>
          <w:tab w:val="clear" w:pos="708"/>
          <w:tab w:val="left" w:pos="284" w:leader="none"/>
        </w:tabs>
        <w:spacing w:beforeAutospacing="0" w:before="0" w:afterAutospacing="0" w:after="0"/>
        <w:ind w:left="284" w:hanging="284"/>
        <w:jc w:val="both"/>
        <w:rPr>
          <w:sz w:val="22"/>
          <w:szCs w:val="22"/>
        </w:rPr>
      </w:pPr>
      <w:r>
        <w:rPr>
          <w:sz w:val="22"/>
          <w:szCs w:val="22"/>
        </w:rPr>
        <w:t>osobní údaje Subjektu budou zpracovány na základě jeho svobodného souhlasu, a to za výše uvedených podmínek,</w:t>
      </w:r>
    </w:p>
    <w:p>
      <w:pPr>
        <w:pStyle w:val="NormalWeb"/>
        <w:numPr>
          <w:ilvl w:val="0"/>
          <w:numId w:val="1"/>
        </w:numPr>
        <w:tabs>
          <w:tab w:val="clear" w:pos="708"/>
          <w:tab w:val="left" w:pos="284" w:leader="none"/>
        </w:tabs>
        <w:spacing w:beforeAutospacing="0" w:before="0" w:afterAutospacing="0" w:after="0"/>
        <w:ind w:left="284" w:hanging="284"/>
        <w:jc w:val="both"/>
        <w:rPr>
          <w:sz w:val="22"/>
          <w:szCs w:val="22"/>
        </w:rPr>
      </w:pPr>
      <w:r>
        <w:rPr>
          <w:sz w:val="22"/>
          <w:szCs w:val="22"/>
        </w:rPr>
        <w:t>Správce nemá v úmyslu předat osobní údaje Subjektu údajů do třetí země,</w:t>
      </w:r>
    </w:p>
    <w:p>
      <w:pPr>
        <w:pStyle w:val="NormalWeb"/>
        <w:numPr>
          <w:ilvl w:val="0"/>
          <w:numId w:val="1"/>
        </w:numPr>
        <w:tabs>
          <w:tab w:val="clear" w:pos="708"/>
          <w:tab w:val="left" w:pos="284" w:leader="none"/>
        </w:tabs>
        <w:spacing w:beforeAutospacing="0" w:before="0" w:afterAutospacing="0" w:after="0"/>
        <w:ind w:left="284" w:hanging="284"/>
        <w:jc w:val="both"/>
        <w:rPr>
          <w:sz w:val="22"/>
          <w:szCs w:val="22"/>
        </w:rPr>
      </w:pPr>
      <w:r>
        <w:rPr>
          <w:sz w:val="22"/>
          <w:szCs w:val="22"/>
        </w:rPr>
        <w:t>při zpracování osobních údajů Subjektu údajů nebude docházet k profilování,</w:t>
      </w:r>
    </w:p>
    <w:p>
      <w:pPr>
        <w:pStyle w:val="NormalWeb"/>
        <w:numPr>
          <w:ilvl w:val="0"/>
          <w:numId w:val="1"/>
        </w:numPr>
        <w:tabs>
          <w:tab w:val="clear" w:pos="708"/>
          <w:tab w:val="left" w:pos="284" w:leader="none"/>
        </w:tabs>
        <w:spacing w:beforeAutospacing="0" w:before="0" w:afterAutospacing="0" w:after="0"/>
        <w:ind w:left="284" w:hanging="284"/>
        <w:jc w:val="both"/>
        <w:rPr>
          <w:sz w:val="22"/>
          <w:szCs w:val="22"/>
        </w:rPr>
      </w:pPr>
      <w:r>
        <w:rPr>
          <w:sz w:val="22"/>
          <w:szCs w:val="22"/>
        </w:rPr>
        <w:t>Subjekt údajů má právo:</w:t>
      </w:r>
    </w:p>
    <w:p>
      <w:pPr>
        <w:pStyle w:val="NormalWeb"/>
        <w:numPr>
          <w:ilvl w:val="0"/>
          <w:numId w:val="2"/>
        </w:numPr>
        <w:spacing w:beforeAutospacing="0" w:before="0" w:afterAutospacing="0" w:after="0"/>
        <w:jc w:val="both"/>
        <w:rPr>
          <w:sz w:val="22"/>
          <w:szCs w:val="22"/>
        </w:rPr>
      </w:pPr>
      <w:r>
        <w:rPr>
          <w:sz w:val="22"/>
          <w:szCs w:val="22"/>
        </w:rPr>
        <w:t xml:space="preserve">kdykoliv odvolat svůj souhlas se zpracováním osobních údajů. Odvoláním není dotčena zákonnost zpracování vycházejícího ze souhlasu, který byl dán před jeho odvoláním. Odvolání souhlasu musí být provedeno stejnou formou, jakou byl souhlas udělen. </w:t>
      </w:r>
    </w:p>
    <w:p>
      <w:pPr>
        <w:pStyle w:val="NormalWeb"/>
        <w:numPr>
          <w:ilvl w:val="0"/>
          <w:numId w:val="2"/>
        </w:numPr>
        <w:spacing w:beforeAutospacing="0" w:before="0" w:afterAutospacing="0" w:after="0"/>
        <w:jc w:val="both"/>
        <w:rPr>
          <w:sz w:val="22"/>
          <w:szCs w:val="22"/>
        </w:rPr>
      </w:pPr>
      <w:r>
        <w:rPr>
          <w:sz w:val="22"/>
          <w:szCs w:val="22"/>
        </w:rPr>
        <w:t xml:space="preserve">požadovat od Správce přístup ke svým osobním údajům (čl. 15 Nařízení), </w:t>
      </w:r>
    </w:p>
    <w:p>
      <w:pPr>
        <w:pStyle w:val="NormalWeb"/>
        <w:numPr>
          <w:ilvl w:val="0"/>
          <w:numId w:val="2"/>
        </w:numPr>
        <w:spacing w:beforeAutospacing="0" w:before="0" w:afterAutospacing="0" w:after="0"/>
        <w:jc w:val="both"/>
        <w:rPr>
          <w:sz w:val="22"/>
          <w:szCs w:val="22"/>
        </w:rPr>
      </w:pPr>
      <w:r>
        <w:rPr>
          <w:sz w:val="22"/>
          <w:szCs w:val="22"/>
        </w:rPr>
        <w:t xml:space="preserve">na opravu nepřesných nebo nepravdivých osobních údajů (čl. 16 Nařízení), </w:t>
      </w:r>
    </w:p>
    <w:p>
      <w:pPr>
        <w:pStyle w:val="NormalWeb"/>
        <w:numPr>
          <w:ilvl w:val="0"/>
          <w:numId w:val="2"/>
        </w:numPr>
        <w:spacing w:beforeAutospacing="0" w:before="0" w:afterAutospacing="0" w:after="0"/>
        <w:jc w:val="both"/>
        <w:rPr>
          <w:sz w:val="22"/>
          <w:szCs w:val="22"/>
        </w:rPr>
      </w:pPr>
      <w:r>
        <w:rPr>
          <w:sz w:val="22"/>
          <w:szCs w:val="22"/>
        </w:rPr>
        <w:t xml:space="preserve">na výmaz osobních údajů, nejsou-li již osobní údaje potřebné pro účely, pro které byly shromážděny či jinak zpracovány (čl. 17 Nařízení), </w:t>
      </w:r>
    </w:p>
    <w:p>
      <w:pPr>
        <w:pStyle w:val="NormalWeb"/>
        <w:numPr>
          <w:ilvl w:val="0"/>
          <w:numId w:val="2"/>
        </w:numPr>
        <w:spacing w:beforeAutospacing="0" w:before="0" w:afterAutospacing="0" w:after="0"/>
        <w:jc w:val="both"/>
        <w:rPr>
          <w:sz w:val="22"/>
          <w:szCs w:val="22"/>
        </w:rPr>
      </w:pPr>
      <w:r>
        <w:rPr>
          <w:sz w:val="22"/>
          <w:szCs w:val="22"/>
        </w:rPr>
        <w:t xml:space="preserve">na omezení zpracování osobních údajů (čl. 18 Nařízení), </w:t>
      </w:r>
    </w:p>
    <w:p>
      <w:pPr>
        <w:pStyle w:val="NormalWeb"/>
        <w:numPr>
          <w:ilvl w:val="0"/>
          <w:numId w:val="2"/>
        </w:numPr>
        <w:spacing w:beforeAutospacing="0" w:before="0" w:afterAutospacing="0" w:after="0"/>
        <w:jc w:val="both"/>
        <w:rPr>
          <w:sz w:val="22"/>
          <w:szCs w:val="22"/>
        </w:rPr>
      </w:pPr>
      <w:r>
        <w:rPr>
          <w:sz w:val="22"/>
          <w:szCs w:val="22"/>
        </w:rPr>
        <w:t xml:space="preserve">na přenositelnost údajů k jinému správci (čl. 20 Nařízení), </w:t>
      </w:r>
    </w:p>
    <w:p>
      <w:pPr>
        <w:pStyle w:val="NormalWeb"/>
        <w:numPr>
          <w:ilvl w:val="0"/>
          <w:numId w:val="2"/>
        </w:numPr>
        <w:spacing w:beforeAutospacing="0" w:before="0" w:afterAutospacing="0" w:after="0"/>
        <w:jc w:val="both"/>
        <w:rPr>
          <w:sz w:val="22"/>
          <w:szCs w:val="22"/>
        </w:rPr>
      </w:pPr>
      <w:r>
        <w:rPr>
          <w:sz w:val="22"/>
          <w:szCs w:val="22"/>
        </w:rPr>
        <w:t xml:space="preserve">na vznesení námitky je-li zpracování prováděno ve veřejném zájmu či pro účely oprávněných zájmů správce (čl. 21 Nařízení), </w:t>
      </w:r>
    </w:p>
    <w:p>
      <w:pPr>
        <w:pStyle w:val="NormalWeb"/>
        <w:numPr>
          <w:ilvl w:val="0"/>
          <w:numId w:val="2"/>
        </w:numPr>
        <w:spacing w:beforeAutospacing="0" w:before="0" w:afterAutospacing="0" w:after="0"/>
        <w:jc w:val="both"/>
        <w:rPr>
          <w:sz w:val="22"/>
          <w:szCs w:val="22"/>
        </w:rPr>
      </w:pPr>
      <w:r>
        <w:rPr>
          <w:sz w:val="22"/>
          <w:szCs w:val="22"/>
        </w:rPr>
        <w:t xml:space="preserve">jakož i právo podat stížnost u Úřadu pro ochranu osobních údajů, má-li za to, že Správce při zpracování osobních údajů postupuje v rozporu s Nařízením. </w:t>
      </w:r>
    </w:p>
    <w:p>
      <w:pPr>
        <w:pStyle w:val="NormalWeb"/>
        <w:spacing w:beforeAutospacing="0" w:before="0" w:afterAutospacing="0" w:after="0"/>
        <w:jc w:val="both"/>
        <w:rPr>
          <w:sz w:val="22"/>
          <w:szCs w:val="22"/>
        </w:rPr>
      </w:pPr>
      <w:r>
        <w:rPr>
          <w:sz w:val="22"/>
          <w:szCs w:val="22"/>
        </w:rPr>
      </w:r>
    </w:p>
    <w:p>
      <w:pPr>
        <w:pStyle w:val="NormalWeb"/>
        <w:spacing w:beforeAutospacing="0" w:before="0" w:afterAutospacing="0" w:after="0"/>
        <w:jc w:val="both"/>
        <w:rPr/>
      </w:pPr>
      <w:r>
        <w:rPr>
          <w:sz w:val="22"/>
          <w:szCs w:val="22"/>
        </w:rPr>
        <w:t xml:space="preserve">Správce osobních údajů, je oprávněn zpracovávat osobní údaje manuálně i automatizovaně. Osobní údaje budou zpřístupněny pouze oprávněným zaměstnancům správce či případně zaměstnancům zpracovatele, a to pouze v míře nezbytné pro účely zpracování. </w:t>
      </w:r>
    </w:p>
    <w:p>
      <w:pPr>
        <w:pStyle w:val="NormalWeb"/>
        <w:spacing w:before="280" w:after="280"/>
        <w:jc w:val="both"/>
        <w:rPr>
          <w:sz w:val="22"/>
          <w:szCs w:val="22"/>
        </w:rPr>
      </w:pPr>
      <w:r>
        <w:rPr>
          <w:sz w:val="22"/>
          <w:szCs w:val="22"/>
        </w:rPr>
        <w:t>Správce má pověřence pro ochranu osobních údajů. Kontakt na pověřence pro ochranu osobních údajů: Mgr. Longinová  Irena, e-mail: poverenec@tesin.cz, adresa: náměstí ČSA 1/1, 737 01 Český Těšín.</w:t>
      </w:r>
    </w:p>
    <w:p>
      <w:pPr>
        <w:pStyle w:val="NormalWeb"/>
        <w:spacing w:before="280" w:after="280"/>
        <w:jc w:val="both"/>
        <w:rPr>
          <w:sz w:val="22"/>
          <w:szCs w:val="22"/>
        </w:rPr>
      </w:pPr>
      <w:r>
        <w:rPr>
          <w:sz w:val="22"/>
          <w:szCs w:val="22"/>
        </w:rPr>
        <w:t>Subjekt údajů prohlašuje, že byl Správcem řádně poučen o zpracování a ochraně osobních údajů, o svých právech a povinnostech, že výše uvedené osobní údaje jsou přesné a pravdivé a jsou Správci poskytovány dobrovolně. Subjekt údajů dále souhlasí se zpracováním svých osobních údajů za podmínek výše uvedených.</w:t>
      </w:r>
    </w:p>
    <w:p>
      <w:pPr>
        <w:pStyle w:val="NormalWeb"/>
        <w:spacing w:beforeAutospacing="0" w:before="0" w:afterAutospacing="0" w:after="0"/>
        <w:rPr>
          <w:sz w:val="22"/>
          <w:szCs w:val="22"/>
        </w:rPr>
      </w:pPr>
      <w:r>
        <w:rPr>
          <w:sz w:val="20"/>
          <w:szCs w:val="20"/>
        </w:rPr>
        <w:t>V …………………………………………………………. dne ………………………………………………..</w:t>
      </w:r>
      <w:r>
        <w:rPr>
          <w:sz w:val="22"/>
          <w:szCs w:val="22"/>
        </w:rPr>
        <w:t xml:space="preserve">       </w:t>
      </w:r>
    </w:p>
    <w:p>
      <w:pPr>
        <w:pStyle w:val="NormalWeb"/>
        <w:spacing w:beforeAutospacing="0" w:before="0" w:afterAutospacing="0" w:after="0"/>
        <w:rPr>
          <w:sz w:val="22"/>
          <w:szCs w:val="22"/>
        </w:rPr>
      </w:pPr>
      <w:r>
        <w:rPr>
          <w:sz w:val="22"/>
          <w:szCs w:val="22"/>
        </w:rPr>
      </w:r>
    </w:p>
    <w:p>
      <w:pPr>
        <w:pStyle w:val="NormalWeb"/>
        <w:spacing w:beforeAutospacing="0" w:before="0" w:afterAutospacing="0" w:after="0"/>
        <w:rPr>
          <w:sz w:val="22"/>
          <w:szCs w:val="22"/>
        </w:rPr>
      </w:pPr>
      <w:r>
        <w:rPr>
          <w:sz w:val="22"/>
          <w:szCs w:val="22"/>
        </w:rPr>
        <w:t xml:space="preserve"> ………………………………………………………</w:t>
      </w:r>
    </w:p>
    <w:p>
      <w:pPr>
        <w:pStyle w:val="NormalWeb"/>
        <w:spacing w:beforeAutospacing="0" w:before="0" w:afterAutospacing="0" w:after="0"/>
        <w:rPr>
          <w:b/>
          <w:b/>
          <w:bCs/>
          <w:sz w:val="22"/>
          <w:szCs w:val="22"/>
        </w:rPr>
      </w:pPr>
      <w:r>
        <w:rPr>
          <w:b/>
          <w:bCs/>
          <w:sz w:val="22"/>
          <w:szCs w:val="22"/>
        </w:rPr>
        <w:t>Podpis subjektu údajů - zákonného zástupce</w:t>
      </w:r>
    </w:p>
    <w:p>
      <w:pPr>
        <w:pStyle w:val="NormalWeb"/>
        <w:spacing w:beforeAutospacing="0" w:before="0" w:afterAutospacing="0" w:after="0"/>
        <w:jc w:val="center"/>
        <w:rPr>
          <w:b/>
          <w:b/>
          <w:bCs/>
          <w:sz w:val="28"/>
          <w:szCs w:val="28"/>
        </w:rPr>
      </w:pPr>
      <w:r>
        <w:rPr/>
      </w:r>
    </w:p>
    <w:p>
      <w:pPr>
        <w:pStyle w:val="NormalWeb"/>
        <w:spacing w:beforeAutospacing="0" w:before="0" w:afterAutospacing="0" w:after="0"/>
        <w:jc w:val="center"/>
        <w:rPr>
          <w:b/>
          <w:b/>
          <w:bCs/>
          <w:sz w:val="28"/>
          <w:szCs w:val="28"/>
        </w:rPr>
      </w:pPr>
      <w:r>
        <w:rPr>
          <w:b/>
          <w:bCs/>
          <w:sz w:val="28"/>
          <w:szCs w:val="28"/>
        </w:rPr>
        <w:t>Další souhlasy Základní školy a mateřské školy Český Těšín</w:t>
      </w:r>
    </w:p>
    <w:p>
      <w:pPr>
        <w:pStyle w:val="NormalWeb"/>
        <w:spacing w:beforeAutospacing="0" w:before="0" w:afterAutospacing="0" w:after="0"/>
        <w:jc w:val="center"/>
        <w:rPr>
          <w:b/>
          <w:b/>
          <w:bCs/>
          <w:sz w:val="28"/>
          <w:szCs w:val="28"/>
        </w:rPr>
      </w:pPr>
      <w:r>
        <w:rPr>
          <w:b/>
          <w:bCs/>
          <w:sz w:val="28"/>
          <w:szCs w:val="28"/>
        </w:rPr>
        <w:t>Kontešinec, p.o.</w:t>
      </w:r>
    </w:p>
    <w:p>
      <w:pPr>
        <w:pStyle w:val="NormalWeb"/>
        <w:spacing w:beforeAutospacing="0" w:before="0" w:afterAutospacing="0" w:after="0"/>
        <w:rPr>
          <w:b/>
          <w:b/>
          <w:bCs/>
          <w:sz w:val="22"/>
          <w:szCs w:val="22"/>
        </w:rPr>
      </w:pPr>
      <w:r>
        <w:rPr>
          <w:b/>
          <w:bCs/>
          <w:sz w:val="22"/>
          <w:szCs w:val="22"/>
        </w:rPr>
      </w:r>
    </w:p>
    <w:p>
      <w:pPr>
        <w:pStyle w:val="NormalWeb"/>
        <w:spacing w:beforeAutospacing="0" w:before="0" w:afterAutospacing="0" w:after="0"/>
        <w:rPr>
          <w:b/>
          <w:b/>
          <w:bCs/>
          <w:sz w:val="22"/>
          <w:szCs w:val="22"/>
        </w:rPr>
      </w:pPr>
      <w:r>
        <w:rPr>
          <w:b/>
          <w:bCs/>
          <w:sz w:val="22"/>
          <w:szCs w:val="22"/>
        </w:rPr>
        <w:tab/>
      </w:r>
    </w:p>
    <w:p>
      <w:pPr>
        <w:pStyle w:val="Normal"/>
        <w:rPr>
          <w:b/>
          <w:b/>
          <w:u w:val="single"/>
        </w:rPr>
      </w:pPr>
      <w:r>
        <w:rPr>
          <w:b/>
          <w:u w:val="single"/>
        </w:rPr>
        <w:t>1. Souhlas s činností poradenských pracovníků na naší škole</w:t>
      </w:r>
    </w:p>
    <w:p>
      <w:pPr>
        <w:pStyle w:val="Normal"/>
        <w:rPr/>
      </w:pPr>
      <w:r>
        <w:rPr/>
        <w:t>Činnost poradenských pracovníků školy :</w:t>
      </w:r>
    </w:p>
    <w:p>
      <w:pPr>
        <w:pStyle w:val="Normal"/>
        <w:numPr>
          <w:ilvl w:val="0"/>
          <w:numId w:val="3"/>
        </w:numPr>
        <w:spacing w:lineRule="auto" w:line="240" w:before="0" w:after="0"/>
        <w:rPr/>
      </w:pPr>
      <w:r>
        <w:rPr/>
        <w:t>výchovný – kariérový poradce</w:t>
      </w:r>
    </w:p>
    <w:p>
      <w:pPr>
        <w:pStyle w:val="Normal"/>
        <w:numPr>
          <w:ilvl w:val="0"/>
          <w:numId w:val="3"/>
        </w:numPr>
        <w:spacing w:lineRule="auto" w:line="240" w:before="0" w:after="0"/>
        <w:rPr/>
      </w:pPr>
      <w:r>
        <w:rPr/>
        <w:t>školní metodik prevence</w:t>
      </w:r>
    </w:p>
    <w:p>
      <w:pPr>
        <w:pStyle w:val="Normal"/>
        <w:numPr>
          <w:ilvl w:val="0"/>
          <w:numId w:val="3"/>
        </w:numPr>
        <w:spacing w:lineRule="auto" w:line="240" w:before="0" w:after="0"/>
        <w:rPr/>
      </w:pPr>
      <w:r>
        <w:rPr/>
        <w:t>školní speciální pedagog</w:t>
      </w:r>
    </w:p>
    <w:p>
      <w:pPr>
        <w:pStyle w:val="Normal"/>
        <w:rPr/>
      </w:pPr>
      <w:r>
        <w:rPr/>
      </w:r>
    </w:p>
    <w:p>
      <w:pPr>
        <w:pStyle w:val="Normal"/>
        <w:rPr/>
      </w:pPr>
      <w:r>
        <w:rPr/>
        <w:t>je samostatná poradenská činnost, která není přímou součástí vzdělávací činnosti školy. Jedná se o komplexní službu žákům, jejich rodičům a pedagogům, která vychází ze standardních činností vymezených č. 72/2005 Sb., o poskytování poradenských služeb ve školách a školských poradenských zařízeních a z koncepce školního poradenského centra školy.</w:t>
      </w:r>
    </w:p>
    <w:p>
      <w:pPr>
        <w:pStyle w:val="Normal"/>
        <w:rPr/>
      </w:pPr>
      <w:r>
        <w:rPr/>
        <w:t>Svým podpisem stvrzuji, že souhlasím, aby poradenští pracovníci školy :</w:t>
      </w:r>
    </w:p>
    <w:p>
      <w:pPr>
        <w:pStyle w:val="Normal"/>
        <w:numPr>
          <w:ilvl w:val="0"/>
          <w:numId w:val="3"/>
        </w:numPr>
        <w:spacing w:lineRule="auto" w:line="240" w:before="0" w:after="0"/>
        <w:rPr/>
      </w:pPr>
      <w:r>
        <w:rPr/>
        <w:t>spolupracovali s učiteli při vyhledávání žáků se speciálním vzdělávacími potřebami a žáků mimořádně nadaných</w:t>
      </w:r>
    </w:p>
    <w:p>
      <w:pPr>
        <w:pStyle w:val="Normal"/>
        <w:numPr>
          <w:ilvl w:val="0"/>
          <w:numId w:val="3"/>
        </w:numPr>
        <w:spacing w:lineRule="auto" w:line="240" w:before="0" w:after="0"/>
        <w:rPr/>
      </w:pPr>
      <w:r>
        <w:rPr/>
        <w:t>vytvářeli podmínky k maximálnímu využití potenciálu dítěte a prevenci školní neúspěšnosti</w:t>
      </w:r>
    </w:p>
    <w:p>
      <w:pPr>
        <w:pStyle w:val="Normal"/>
        <w:numPr>
          <w:ilvl w:val="0"/>
          <w:numId w:val="3"/>
        </w:numPr>
        <w:spacing w:lineRule="auto" w:line="240" w:before="0" w:after="0"/>
        <w:rPr/>
      </w:pPr>
      <w:r>
        <w:rPr/>
        <w:t>vedli třídnické hodiny ve spolupráci s třídními učiteli</w:t>
      </w:r>
    </w:p>
    <w:p>
      <w:pPr>
        <w:pStyle w:val="Normal"/>
        <w:numPr>
          <w:ilvl w:val="0"/>
          <w:numId w:val="3"/>
        </w:numPr>
        <w:spacing w:lineRule="auto" w:line="240" w:before="0" w:after="0"/>
        <w:rPr/>
      </w:pPr>
      <w:r>
        <w:rPr/>
        <w:t>poskytovali kariérové poradenství</w:t>
      </w:r>
    </w:p>
    <w:p>
      <w:pPr>
        <w:pStyle w:val="Normal"/>
        <w:numPr>
          <w:ilvl w:val="0"/>
          <w:numId w:val="3"/>
        </w:numPr>
        <w:spacing w:lineRule="auto" w:line="240" w:before="0" w:after="0"/>
        <w:rPr/>
      </w:pPr>
      <w:r>
        <w:rPr/>
        <w:t>poskytli úvodní poradenskou konzultaci dítěti, které ho samo vyhledá</w:t>
      </w:r>
    </w:p>
    <w:p>
      <w:pPr>
        <w:pStyle w:val="Normal"/>
        <w:numPr>
          <w:ilvl w:val="0"/>
          <w:numId w:val="3"/>
        </w:numPr>
        <w:spacing w:lineRule="auto" w:line="240" w:before="0" w:after="0"/>
        <w:rPr/>
      </w:pPr>
      <w:r>
        <w:rPr/>
        <w:t>poskytli krizovou intervenci dítěti, které se ocitne v mimořádně náročné situaci</w:t>
      </w:r>
    </w:p>
    <w:p>
      <w:pPr>
        <w:pStyle w:val="Normal"/>
        <w:numPr>
          <w:ilvl w:val="0"/>
          <w:numId w:val="3"/>
        </w:numPr>
        <w:spacing w:lineRule="auto" w:line="240" w:before="0" w:after="0"/>
        <w:rPr/>
      </w:pPr>
      <w:r>
        <w:rPr/>
        <w:t>prováděli opatření k posílení pozitivní atmosféry ve škole</w:t>
      </w:r>
    </w:p>
    <w:p>
      <w:pPr>
        <w:pStyle w:val="Normal"/>
        <w:numPr>
          <w:ilvl w:val="0"/>
          <w:numId w:val="3"/>
        </w:numPr>
        <w:spacing w:lineRule="auto" w:line="240" w:before="0" w:after="0"/>
        <w:rPr/>
      </w:pPr>
      <w:r>
        <w:rPr/>
        <w:t>prováděli anketní anonymní šetření a průzkumy ve škole (vztah k vyučovacím předmětům,výskyt sociálně patologických jevů apod.) a konzultovali zjištěné údaje s vedením školy při důsledném zachování anonymity jednotlivých žáků, kteří se šetření a průzkumů účastnili</w:t>
      </w:r>
    </w:p>
    <w:p>
      <w:pPr>
        <w:pStyle w:val="ListParagraph"/>
        <w:numPr>
          <w:ilvl w:val="0"/>
          <w:numId w:val="3"/>
        </w:numPr>
        <w:spacing w:lineRule="auto" w:line="240" w:before="0" w:after="0"/>
        <w:contextualSpacing/>
        <w:rPr>
          <w:b/>
          <w:b/>
          <w:u w:val="single"/>
        </w:rPr>
      </w:pPr>
      <w:r>
        <w:rPr/>
        <w:t>informovali rodiče o výsledcích anonymních anketních šetření a průzkumech</w:t>
      </w:r>
    </w:p>
    <w:p>
      <w:pPr>
        <w:pStyle w:val="Normal"/>
        <w:ind w:left="720" w:hanging="0"/>
        <w:rPr/>
      </w:pPr>
      <w:r>
        <w:rPr/>
      </w:r>
    </w:p>
    <w:p>
      <w:pPr>
        <w:pStyle w:val="Normal"/>
        <w:ind w:left="720" w:hanging="0"/>
        <w:rPr>
          <w:b/>
          <w:b/>
        </w:rPr>
      </w:pPr>
      <w:r>
        <w:rPr>
          <w:b/>
        </w:rPr>
        <w:t>Souhlasím</w:t>
        <w:tab/>
        <w:tab/>
        <w:tab/>
        <w:t>ano – ne     (nehodící se škrtněte)</w:t>
      </w:r>
    </w:p>
    <w:p>
      <w:pPr>
        <w:pStyle w:val="Normal"/>
        <w:rPr>
          <w:b/>
          <w:b/>
          <w:u w:val="single"/>
        </w:rPr>
      </w:pPr>
      <w:r>
        <w:rPr>
          <w:b/>
          <w:u w:val="single"/>
        </w:rPr>
      </w:r>
    </w:p>
    <w:p>
      <w:pPr>
        <w:pStyle w:val="Normal"/>
        <w:rPr>
          <w:b/>
          <w:b/>
        </w:rPr>
      </w:pPr>
      <w:r>
        <w:rPr>
          <w:b/>
          <w:u w:val="single"/>
        </w:rPr>
        <w:t>2. Souhlas s výukou anglického jazyka od 1.třídy (pro rodiče žáku 1. a 2. ročníků)</w:t>
      </w:r>
    </w:p>
    <w:p>
      <w:pPr>
        <w:pStyle w:val="Normal"/>
        <w:rPr/>
      </w:pPr>
      <w:r>
        <w:rPr/>
        <w:t>Souhlasím, aby mé dítě navštěvovalo hodiny anglického jazyka, které se vyučují již v 1. a 2. ročníku v průběhu dopoledního vyučování. Začínat výuku angličtiny již v brzkém věku je vhodné zejména z důvodu přirozeného osvojování výslovnosti a intonace, větší ochotě komunikovat a menšího strachu z chyb a chybějící slovní zásoby. V těchto ročnících se děti seznamují s jazykem formou her, říkadel a písniček a připravují se na výuku angličtiny ve vyšších ročnících.</w:t>
      </w:r>
    </w:p>
    <w:p>
      <w:pPr>
        <w:pStyle w:val="Normal"/>
        <w:rPr/>
      </w:pPr>
      <w:r>
        <w:rPr/>
        <w:t>Souhlasy poskytuji na celé období školní docházky mého dítěte na této škole a na zákonem stanovenou dobu, o kterou se tato dokumentace na škole povinně archivuje. Byl jsem poučen o právech podle zákona č. 101/2000 Sb. a Evropského nařízení ke GDPR.</w:t>
      </w:r>
    </w:p>
    <w:p>
      <w:pPr>
        <w:pStyle w:val="Normal"/>
        <w:jc w:val="both"/>
        <w:rPr/>
      </w:pPr>
      <w:r>
        <w:rPr/>
        <w:t>V …………………………………………………………….. dne ………………………….</w:t>
      </w:r>
    </w:p>
    <w:p>
      <w:pPr>
        <w:pStyle w:val="Normal"/>
        <w:jc w:val="both"/>
        <w:rPr/>
      </w:pPr>
      <w:r>
        <w:rPr/>
      </w:r>
    </w:p>
    <w:p>
      <w:pPr>
        <w:pStyle w:val="Normal"/>
        <w:spacing w:before="0" w:after="200"/>
        <w:jc w:val="both"/>
        <w:rPr/>
      </w:pPr>
      <w:r>
        <w:rPr/>
        <w:t>Podpis zákonného zástupce : ………………………………………………………………….</w:t>
      </w:r>
    </w:p>
    <w:sectPr>
      <w:footerReference w:type="default" r:id="rId2"/>
      <w:type w:val="nextPage"/>
      <w:pgSz w:w="11906" w:h="16838"/>
      <w:pgMar w:left="1417" w:right="1417" w:header="0" w:top="426"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67844767"/>
    </w:sdtPr>
    <w:sdtContent>
      <w:p>
        <w:pPr>
          <w:pStyle w:val="Zpat"/>
          <w:jc w:val="right"/>
          <w:rPr/>
        </w:pPr>
        <w:r>
          <w:rPr/>
          <w:fldChar w:fldCharType="begin"/>
        </w:r>
        <w:r>
          <w:rPr/>
          <w:instrText> PAGE </w:instrText>
        </w:r>
        <w:r>
          <w:rPr/>
          <w:fldChar w:fldCharType="separate"/>
        </w:r>
        <w:r>
          <w:rPr/>
          <w:t>3</w:t>
        </w:r>
        <w:r>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lvl w:ilvl="0">
      <w:start w:val="1"/>
      <w:numFmt w:val="bullet"/>
      <w:lvlText w:val=""/>
      <w:lvlJc w:val="left"/>
      <w:pPr>
        <w:tabs>
          <w:tab w:val="num" w:pos="0"/>
        </w:tabs>
        <w:ind w:left="1004" w:hanging="360"/>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10b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ZpatChar" w:customStyle="1">
    <w:name w:val="Zápatí Char"/>
    <w:basedOn w:val="DefaultParagraphFont"/>
    <w:link w:val="Zpat"/>
    <w:uiPriority w:val="99"/>
    <w:qFormat/>
    <w:rsid w:val="005c10bc"/>
    <w:rPr/>
  </w:style>
  <w:style w:type="character" w:styleId="TextbublinyChar" w:customStyle="1">
    <w:name w:val="Text bubliny Char"/>
    <w:basedOn w:val="DefaultParagraphFont"/>
    <w:link w:val="Textbubliny"/>
    <w:uiPriority w:val="99"/>
    <w:semiHidden/>
    <w:qFormat/>
    <w:rsid w:val="00316b8a"/>
    <w:rPr>
      <w:rFonts w:ascii="Segoe UI" w:hAnsi="Segoe UI" w:cs="Segoe UI"/>
      <w:sz w:val="18"/>
      <w:szCs w:val="18"/>
    </w:rPr>
  </w:style>
  <w:style w:type="character" w:styleId="Annotationreference">
    <w:name w:val="annotation reference"/>
    <w:basedOn w:val="DefaultParagraphFont"/>
    <w:uiPriority w:val="99"/>
    <w:semiHidden/>
    <w:unhideWhenUsed/>
    <w:qFormat/>
    <w:rsid w:val="007350d4"/>
    <w:rPr>
      <w:sz w:val="16"/>
      <w:szCs w:val="16"/>
    </w:rPr>
  </w:style>
  <w:style w:type="character" w:styleId="TextkomenteChar" w:customStyle="1">
    <w:name w:val="Text komentáře Char"/>
    <w:basedOn w:val="DefaultParagraphFont"/>
    <w:link w:val="Textkomente"/>
    <w:uiPriority w:val="99"/>
    <w:semiHidden/>
    <w:qFormat/>
    <w:rsid w:val="007350d4"/>
    <w:rPr>
      <w:sz w:val="20"/>
      <w:szCs w:val="20"/>
    </w:rPr>
  </w:style>
  <w:style w:type="character" w:styleId="PedmtkomenteChar" w:customStyle="1">
    <w:name w:val="Předmět komentáře Char"/>
    <w:basedOn w:val="TextkomenteChar"/>
    <w:link w:val="Pedmtkomente"/>
    <w:uiPriority w:val="99"/>
    <w:semiHidden/>
    <w:qFormat/>
    <w:rsid w:val="007350d4"/>
    <w:rPr>
      <w:b/>
      <w:bCs/>
      <w:sz w:val="20"/>
      <w:szCs w:val="20"/>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unhideWhenUsed/>
    <w:qFormat/>
    <w:rsid w:val="005c10bc"/>
    <w:pPr>
      <w:spacing w:lineRule="auto" w:line="240" w:beforeAutospacing="1" w:afterAutospacing="1"/>
    </w:pPr>
    <w:rPr>
      <w:rFonts w:ascii="Times New Roman" w:hAnsi="Times New Roman" w:eastAsia="Times New Roman" w:cs="Times New Roman"/>
      <w:sz w:val="24"/>
      <w:szCs w:val="24"/>
      <w:lang w:eastAsia="cs-CZ"/>
    </w:rPr>
  </w:style>
  <w:style w:type="paragraph" w:styleId="Zhlavazpat">
    <w:name w:val="Záhlaví a zápatí"/>
    <w:basedOn w:val="Normal"/>
    <w:qFormat/>
    <w:pPr/>
    <w:rPr/>
  </w:style>
  <w:style w:type="paragraph" w:styleId="Zpat">
    <w:name w:val="Footer"/>
    <w:basedOn w:val="Normal"/>
    <w:link w:val="ZpatChar"/>
    <w:uiPriority w:val="99"/>
    <w:unhideWhenUsed/>
    <w:rsid w:val="005c10bc"/>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316b8a"/>
    <w:pPr>
      <w:spacing w:lineRule="auto" w:line="240" w:before="0" w:after="0"/>
    </w:pPr>
    <w:rPr>
      <w:rFonts w:ascii="Segoe UI" w:hAnsi="Segoe UI" w:cs="Segoe UI"/>
      <w:sz w:val="18"/>
      <w:szCs w:val="18"/>
    </w:rPr>
  </w:style>
  <w:style w:type="paragraph" w:styleId="Annotationtext">
    <w:name w:val="annotation text"/>
    <w:basedOn w:val="Normal"/>
    <w:link w:val="TextkomenteChar"/>
    <w:uiPriority w:val="99"/>
    <w:semiHidden/>
    <w:unhideWhenUsed/>
    <w:qFormat/>
    <w:rsid w:val="007350d4"/>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7350d4"/>
    <w:pPr/>
    <w:rPr>
      <w:b/>
      <w:bCs/>
    </w:rPr>
  </w:style>
  <w:style w:type="paragraph" w:styleId="ListParagraph">
    <w:name w:val="List Paragraph"/>
    <w:basedOn w:val="Normal"/>
    <w:uiPriority w:val="34"/>
    <w:qFormat/>
    <w:rsid w:val="00493c68"/>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LibreOffice/7.0.1.2$Windows_X86_64 LibreOffice_project/7cbcfc562f6eb6708b5ff7d7397325de9e764452</Application>
  <Pages>3</Pages>
  <Words>1124</Words>
  <Characters>6732</Characters>
  <CharactersWithSpaces>7897</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2020-03-06T08:04:00Z</dcterms:created>
  <dc:creator>Uživatel systému Windows</dc:creator>
  <dc:description/>
  <dc:language>cs-CZ</dc:language>
  <cp:lastModifiedBy/>
  <cp:lastPrinted>2020-03-06T08:04:00Z</cp:lastPrinted>
  <dcterms:modified xsi:type="dcterms:W3CDTF">2021-08-19T08:09:32Z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